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044706" w:rsidRDefault="00DE6883" w:rsidP="002230D6">
      <w:pPr>
        <w:pStyle w:val="BodyText"/>
        <w:spacing w:before="7"/>
        <w:ind w:firstLine="284"/>
        <w:jc w:val="both"/>
      </w:pPr>
      <w:bookmarkStart w:id="0" w:name="_GoBack"/>
      <w:bookmarkEnd w:id="0"/>
    </w:p>
    <w:p w14:paraId="52D508FC" w14:textId="77777777" w:rsidR="00E349F2" w:rsidRDefault="00317966" w:rsidP="00E349F2">
      <w:pPr>
        <w:pStyle w:val="Title"/>
        <w:tabs>
          <w:tab w:val="left" w:pos="9360"/>
        </w:tabs>
        <w:spacing w:before="0"/>
        <w:ind w:left="0" w:right="-90"/>
      </w:pPr>
      <w:bookmarkStart w:id="1" w:name="TÊN_BÀI_BẰNG_TIẾNG_VIỆT"/>
      <w:bookmarkStart w:id="2" w:name="TÊN_BÀI_TIẾNG_ANH"/>
      <w:bookmarkStart w:id="3" w:name="(Tít_bài:_Font:_Times_New_Roman;_Đậm;_Cỡ"/>
      <w:bookmarkEnd w:id="1"/>
      <w:bookmarkEnd w:id="2"/>
      <w:bookmarkEnd w:id="3"/>
      <w:r w:rsidRPr="00044706">
        <w:t>NÂNG CAO CHẤT LƯỢNG GIẢNG DẠY THEO PHƯƠNG PHÁP TIẾP CẬN NĂNG LỰC NGƯỜI HỌC TẠI TRƯỜNG CAO ĐẲNG LÝ TỰ TRỌNG</w:t>
      </w:r>
    </w:p>
    <w:p w14:paraId="42CDCBF9" w14:textId="51C67B32" w:rsidR="00317966" w:rsidRPr="00044706" w:rsidRDefault="00317966" w:rsidP="00E349F2">
      <w:pPr>
        <w:pStyle w:val="Title"/>
        <w:tabs>
          <w:tab w:val="left" w:pos="9360"/>
        </w:tabs>
        <w:spacing w:before="0"/>
        <w:ind w:left="0" w:right="-90"/>
      </w:pPr>
      <w:r w:rsidRPr="00044706">
        <w:t>THÀNH PHỐ HỒ CHÍ MINH</w:t>
      </w:r>
    </w:p>
    <w:p w14:paraId="7F4E7777" w14:textId="77777777" w:rsidR="00317966" w:rsidRPr="00044706" w:rsidRDefault="00317966" w:rsidP="00317966">
      <w:pPr>
        <w:pStyle w:val="Heading1"/>
        <w:spacing w:before="1" w:after="120" w:line="240" w:lineRule="auto"/>
        <w:ind w:left="0" w:firstLine="142"/>
      </w:pPr>
      <w:r w:rsidRPr="00044706">
        <w:t>IMPROVING THE QUALITY OF TEACHING BY CAPABILITY ACCESS AT LY TU TRONG COLLEGES IN HO CHI MINH CITY</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044706" w:rsidRPr="00044706" w14:paraId="08488A5F" w14:textId="77777777" w:rsidTr="00053B7B">
        <w:trPr>
          <w:trHeight w:val="803"/>
        </w:trPr>
        <w:tc>
          <w:tcPr>
            <w:tcW w:w="2709" w:type="dxa"/>
          </w:tcPr>
          <w:p w14:paraId="01C0B9A7" w14:textId="44313E74" w:rsidR="00DE6883" w:rsidRPr="00044706" w:rsidRDefault="00BD7C90" w:rsidP="002230D6">
            <w:pPr>
              <w:pStyle w:val="TableParagraph"/>
              <w:spacing w:before="16" w:line="240" w:lineRule="auto"/>
              <w:ind w:left="0" w:right="625" w:firstLine="284"/>
              <w:jc w:val="both"/>
              <w:rPr>
                <w:b/>
                <w:sz w:val="21"/>
                <w:szCs w:val="21"/>
                <w:lang w:val="en-US"/>
              </w:rPr>
            </w:pPr>
            <w:r w:rsidRPr="00044706">
              <w:rPr>
                <w:b/>
                <w:spacing w:val="-4"/>
                <w:sz w:val="21"/>
                <w:szCs w:val="21"/>
                <w:lang w:val="en-US"/>
              </w:rPr>
              <w:t xml:space="preserve">Nguyễn </w:t>
            </w:r>
            <w:r w:rsidR="003B0BE1">
              <w:rPr>
                <w:b/>
                <w:spacing w:val="-4"/>
                <w:sz w:val="21"/>
                <w:szCs w:val="21"/>
                <w:lang w:val="en-US"/>
              </w:rPr>
              <w:t>Thị Dinh</w:t>
            </w:r>
            <w:r w:rsidR="00317966" w:rsidRPr="00044706">
              <w:rPr>
                <w:b/>
                <w:spacing w:val="-4"/>
                <w:sz w:val="21"/>
                <w:szCs w:val="21"/>
                <w:lang w:val="en-US"/>
              </w:rPr>
              <w:t>.</w:t>
            </w:r>
            <w:r w:rsidR="008A6567" w:rsidRPr="00044706">
              <w:rPr>
                <w:b/>
                <w:position w:val="7"/>
                <w:sz w:val="21"/>
                <w:szCs w:val="21"/>
              </w:rPr>
              <w:t>1</w:t>
            </w:r>
          </w:p>
        </w:tc>
        <w:tc>
          <w:tcPr>
            <w:tcW w:w="6237" w:type="dxa"/>
          </w:tcPr>
          <w:p w14:paraId="2F6D5F9C" w14:textId="77777777" w:rsidR="00694C26" w:rsidRPr="00044706" w:rsidRDefault="008A6567" w:rsidP="002230D6">
            <w:pPr>
              <w:pStyle w:val="TableParagraph"/>
              <w:spacing w:line="240" w:lineRule="auto"/>
              <w:ind w:left="0" w:firstLine="284"/>
              <w:jc w:val="both"/>
              <w:rPr>
                <w:position w:val="7"/>
                <w:sz w:val="21"/>
                <w:szCs w:val="21"/>
              </w:rPr>
            </w:pPr>
            <w:r w:rsidRPr="00044706">
              <w:rPr>
                <w:position w:val="7"/>
                <w:sz w:val="21"/>
                <w:szCs w:val="21"/>
              </w:rPr>
              <w:t>1</w:t>
            </w:r>
            <w:r w:rsidRPr="00044706">
              <w:rPr>
                <w:sz w:val="21"/>
                <w:szCs w:val="21"/>
              </w:rPr>
              <w:t xml:space="preserve">Trường Cao đẳng Lý Tự Trọng TP. HCM; </w:t>
            </w:r>
          </w:p>
          <w:p w14:paraId="41F5A85B" w14:textId="597B7E80" w:rsidR="00DE6883" w:rsidRPr="00044706" w:rsidRDefault="008A6567" w:rsidP="002230D6">
            <w:pPr>
              <w:pStyle w:val="TableParagraph"/>
              <w:spacing w:line="240" w:lineRule="auto"/>
              <w:ind w:left="0" w:firstLine="284"/>
              <w:jc w:val="both"/>
              <w:rPr>
                <w:i/>
                <w:sz w:val="21"/>
                <w:szCs w:val="21"/>
              </w:rPr>
            </w:pPr>
            <w:r w:rsidRPr="00044706">
              <w:rPr>
                <w:i/>
                <w:sz w:val="21"/>
                <w:szCs w:val="21"/>
              </w:rPr>
              <w:t xml:space="preserve">Email: </w:t>
            </w:r>
            <w:r w:rsidR="003B0BE1">
              <w:rPr>
                <w:i/>
                <w:sz w:val="21"/>
                <w:szCs w:val="21"/>
                <w:lang w:val="en-US"/>
              </w:rPr>
              <w:t>Dinhnguyenltt@gmail.com</w:t>
            </w:r>
            <w:r w:rsidRPr="00044706">
              <w:rPr>
                <w:i/>
                <w:sz w:val="21"/>
                <w:szCs w:val="21"/>
              </w:rPr>
              <w:t>.</w:t>
            </w:r>
          </w:p>
        </w:tc>
      </w:tr>
      <w:tr w:rsidR="00044706" w:rsidRPr="00044706" w14:paraId="69C062E4" w14:textId="77777777" w:rsidTr="00053B7B">
        <w:trPr>
          <w:trHeight w:val="304"/>
        </w:trPr>
        <w:tc>
          <w:tcPr>
            <w:tcW w:w="2709" w:type="dxa"/>
            <w:tcBorders>
              <w:right w:val="single" w:sz="18" w:space="0" w:color="404040"/>
            </w:tcBorders>
          </w:tcPr>
          <w:p w14:paraId="61F113C9" w14:textId="77777777" w:rsidR="00DE6883" w:rsidRPr="00044706" w:rsidRDefault="008A6567" w:rsidP="002230D6">
            <w:pPr>
              <w:pStyle w:val="TableParagraph"/>
              <w:spacing w:line="240" w:lineRule="auto"/>
              <w:ind w:left="0" w:firstLine="284"/>
              <w:jc w:val="both"/>
              <w:rPr>
                <w:b/>
                <w:sz w:val="21"/>
                <w:szCs w:val="21"/>
              </w:rPr>
            </w:pPr>
            <w:r w:rsidRPr="00044706">
              <w:rPr>
                <w:b/>
                <w:sz w:val="21"/>
                <w:szCs w:val="21"/>
              </w:rPr>
              <w:t>Keywords:</w:t>
            </w:r>
          </w:p>
        </w:tc>
        <w:tc>
          <w:tcPr>
            <w:tcW w:w="6237" w:type="dxa"/>
            <w:tcBorders>
              <w:left w:val="single" w:sz="18" w:space="0" w:color="404040"/>
            </w:tcBorders>
            <w:shd w:val="clear" w:color="auto" w:fill="D0CECE"/>
          </w:tcPr>
          <w:p w14:paraId="7890E57A" w14:textId="77777777" w:rsidR="00DE6883" w:rsidRPr="00044706" w:rsidRDefault="008A6567" w:rsidP="002230D6">
            <w:pPr>
              <w:pStyle w:val="TableParagraph"/>
              <w:spacing w:before="39" w:line="240" w:lineRule="auto"/>
              <w:ind w:left="0" w:firstLine="284"/>
              <w:jc w:val="both"/>
              <w:rPr>
                <w:b/>
                <w:sz w:val="21"/>
                <w:szCs w:val="21"/>
              </w:rPr>
            </w:pPr>
            <w:r w:rsidRPr="00044706">
              <w:rPr>
                <w:b/>
                <w:sz w:val="21"/>
                <w:szCs w:val="21"/>
              </w:rPr>
              <w:t>TÓM TẮT:</w:t>
            </w:r>
          </w:p>
        </w:tc>
      </w:tr>
      <w:tr w:rsidR="00044706" w:rsidRPr="00044706" w14:paraId="5ADCC7AF" w14:textId="77777777" w:rsidTr="00053B7B">
        <w:trPr>
          <w:trHeight w:val="1951"/>
        </w:trPr>
        <w:tc>
          <w:tcPr>
            <w:tcW w:w="2709" w:type="dxa"/>
            <w:tcBorders>
              <w:right w:val="single" w:sz="18" w:space="0" w:color="404040"/>
            </w:tcBorders>
          </w:tcPr>
          <w:p w14:paraId="149EC27C" w14:textId="6C9C8A5F" w:rsidR="00DE6883" w:rsidRPr="00044706" w:rsidRDefault="00317966" w:rsidP="00317966">
            <w:pPr>
              <w:spacing w:line="360" w:lineRule="auto"/>
              <w:ind w:right="410"/>
              <w:jc w:val="both"/>
              <w:rPr>
                <w:b/>
                <w:sz w:val="21"/>
                <w:szCs w:val="21"/>
                <w:lang w:val="en-US"/>
              </w:rPr>
            </w:pPr>
            <w:r w:rsidRPr="00044706">
              <w:rPr>
                <w:spacing w:val="-3"/>
                <w:sz w:val="21"/>
                <w:szCs w:val="21"/>
              </w:rPr>
              <w:t>Competence system, students, smart school, teaching quality</w:t>
            </w:r>
            <w:r w:rsidRPr="00044706">
              <w:rPr>
                <w:spacing w:val="-3"/>
                <w:sz w:val="21"/>
                <w:szCs w:val="21"/>
                <w:lang w:val="en-US"/>
              </w:rPr>
              <w:t xml:space="preserve"> (</w:t>
            </w:r>
            <w:r w:rsidRPr="00044706">
              <w:rPr>
                <w:spacing w:val="-3"/>
                <w:sz w:val="21"/>
                <w:szCs w:val="21"/>
              </w:rPr>
              <w:t>Hệ thống năng lực, học sinh, trường học thông minh, chất lượng giảng dạy</w:t>
            </w:r>
            <w:r w:rsidRPr="00044706">
              <w:rPr>
                <w:spacing w:val="-3"/>
                <w:sz w:val="21"/>
                <w:szCs w:val="21"/>
                <w:lang w:val="en-US"/>
              </w:rPr>
              <w:t>).</w:t>
            </w:r>
          </w:p>
        </w:tc>
        <w:tc>
          <w:tcPr>
            <w:tcW w:w="6237" w:type="dxa"/>
            <w:tcBorders>
              <w:left w:val="single" w:sz="18" w:space="0" w:color="404040"/>
            </w:tcBorders>
            <w:shd w:val="clear" w:color="auto" w:fill="D0CECE"/>
          </w:tcPr>
          <w:p w14:paraId="114E0C7F" w14:textId="08C2B8B8"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Bối cảnh:</w:t>
            </w:r>
            <w:r w:rsidR="00D02346" w:rsidRPr="00044706">
              <w:rPr>
                <w:b/>
                <w:sz w:val="21"/>
                <w:szCs w:val="21"/>
                <w:lang w:val="en-US"/>
              </w:rPr>
              <w:t xml:space="preserve"> </w:t>
            </w:r>
            <w:r w:rsidR="00317966" w:rsidRPr="00044706">
              <w:rPr>
                <w:bCs/>
                <w:sz w:val="21"/>
                <w:szCs w:val="21"/>
              </w:rPr>
              <w:t>Ngày</w:t>
            </w:r>
            <w:r w:rsidR="00317966" w:rsidRPr="00044706">
              <w:rPr>
                <w:bCs/>
                <w:sz w:val="21"/>
                <w:szCs w:val="21"/>
                <w:lang w:val="vi-VN"/>
              </w:rPr>
              <w:t xml:space="preserve"> nay việc n</w:t>
            </w:r>
            <w:r w:rsidR="00317966" w:rsidRPr="00044706">
              <w:rPr>
                <w:bCs/>
                <w:sz w:val="21"/>
                <w:szCs w:val="21"/>
              </w:rPr>
              <w:t>âng cao chất lượng giảng dạy trong xây dựng trường học thông minh đáp ứng yêu cầu Cách mạng 4.0</w:t>
            </w:r>
            <w:r w:rsidR="00317966" w:rsidRPr="00044706">
              <w:rPr>
                <w:bCs/>
                <w:sz w:val="21"/>
                <w:szCs w:val="21"/>
                <w:lang w:val="vi-VN"/>
              </w:rPr>
              <w:t xml:space="preserve"> là một xu thế tất yếu của thời đại</w:t>
            </w:r>
            <w:r w:rsidR="00A4079E" w:rsidRPr="00044706">
              <w:rPr>
                <w:bCs/>
                <w:sz w:val="21"/>
                <w:szCs w:val="21"/>
                <w:lang w:val="vi-VN"/>
              </w:rPr>
              <w:t>.</w:t>
            </w:r>
          </w:p>
          <w:p w14:paraId="0CDF6459" w14:textId="1F7738C2" w:rsidR="00B12653" w:rsidRPr="00044706" w:rsidRDefault="008A6567" w:rsidP="002230D6">
            <w:pPr>
              <w:pStyle w:val="TableParagraph"/>
              <w:spacing w:before="18" w:line="240" w:lineRule="auto"/>
              <w:ind w:left="0" w:right="219" w:firstLine="284"/>
              <w:jc w:val="both"/>
              <w:rPr>
                <w:sz w:val="21"/>
                <w:szCs w:val="21"/>
                <w:lang w:val="vi-VN"/>
              </w:rPr>
            </w:pPr>
            <w:r w:rsidRPr="00044706">
              <w:rPr>
                <w:b/>
                <w:sz w:val="21"/>
                <w:szCs w:val="21"/>
              </w:rPr>
              <w:t>Kết quả</w:t>
            </w:r>
            <w:r w:rsidRPr="00044706">
              <w:rPr>
                <w:sz w:val="21"/>
                <w:szCs w:val="21"/>
              </w:rPr>
              <w:t>:</w:t>
            </w:r>
            <w:r w:rsidR="00D02346" w:rsidRPr="00044706">
              <w:rPr>
                <w:sz w:val="21"/>
                <w:szCs w:val="21"/>
                <w:lang w:val="vi-VN"/>
              </w:rPr>
              <w:t xml:space="preserve"> </w:t>
            </w:r>
            <w:r w:rsidR="00317966" w:rsidRPr="00044706">
              <w:rPr>
                <w:bCs/>
                <w:sz w:val="21"/>
                <w:szCs w:val="21"/>
                <w:lang w:val="vi-VN"/>
              </w:rPr>
              <w:t>Để  đạt được điều đó, đòi hỏi giảng viên cần có nhiều giải pháp trong giảng dạy</w:t>
            </w:r>
            <w:r w:rsidR="00D02346" w:rsidRPr="00044706">
              <w:rPr>
                <w:sz w:val="21"/>
                <w:szCs w:val="21"/>
                <w:lang w:val="vi-VN"/>
              </w:rPr>
              <w:t>.</w:t>
            </w:r>
          </w:p>
          <w:p w14:paraId="684EC417" w14:textId="46C4EFCD"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Bàn luận:</w:t>
            </w:r>
            <w:r w:rsidR="00D02346" w:rsidRPr="00044706">
              <w:rPr>
                <w:b/>
                <w:sz w:val="21"/>
                <w:szCs w:val="21"/>
                <w:lang w:val="vi-VN"/>
              </w:rPr>
              <w:t xml:space="preserve"> </w:t>
            </w:r>
            <w:r w:rsidR="00317966" w:rsidRPr="00044706">
              <w:rPr>
                <w:bCs/>
                <w:sz w:val="21"/>
                <w:szCs w:val="21"/>
                <w:lang w:val="vi-VN"/>
              </w:rPr>
              <w:t xml:space="preserve">bài viết này giảng viên đề cập đến việc </w:t>
            </w:r>
            <w:r w:rsidR="00317966" w:rsidRPr="00044706">
              <w:rPr>
                <w:sz w:val="21"/>
                <w:szCs w:val="21"/>
                <w:lang w:val="vi-VN"/>
              </w:rPr>
              <w:t>vận dụng phương pháp tiếp cận năng lực trong giảng dạy tại Trường Cao đẳng Lý Tự Trọng Thành phố Hồ Chí Minh</w:t>
            </w:r>
            <w:r w:rsidR="00317966" w:rsidRPr="00044706">
              <w:rPr>
                <w:bCs/>
                <w:sz w:val="21"/>
                <w:szCs w:val="21"/>
                <w:lang w:val="vi-VN"/>
              </w:rPr>
              <w:t xml:space="preserve"> nhằm đáp ứng nguồn nhân lực chất lượng cao và phù hợp với điều kiện của nhà trường</w:t>
            </w:r>
            <w:r w:rsidR="00D02346" w:rsidRPr="00044706">
              <w:rPr>
                <w:bCs/>
                <w:sz w:val="21"/>
                <w:szCs w:val="21"/>
                <w:lang w:val="vi-VN"/>
              </w:rPr>
              <w:t>.</w:t>
            </w:r>
          </w:p>
          <w:p w14:paraId="2997D9FA" w14:textId="10F6D4CF" w:rsidR="00DE6883" w:rsidRPr="00044706" w:rsidRDefault="008A6567" w:rsidP="002230D6">
            <w:pPr>
              <w:pStyle w:val="TableParagraph"/>
              <w:spacing w:before="18" w:line="240" w:lineRule="auto"/>
              <w:ind w:left="0" w:right="4769" w:firstLine="284"/>
              <w:jc w:val="both"/>
              <w:rPr>
                <w:b/>
                <w:sz w:val="21"/>
                <w:szCs w:val="21"/>
              </w:rPr>
            </w:pPr>
            <w:r w:rsidRPr="00044706">
              <w:rPr>
                <w:b/>
                <w:w w:val="95"/>
                <w:sz w:val="21"/>
                <w:szCs w:val="21"/>
              </w:rPr>
              <w:t>ABSTRACT:</w:t>
            </w:r>
          </w:p>
          <w:p w14:paraId="7B15DC6E" w14:textId="43EDAA6E" w:rsidR="00B12653" w:rsidRPr="00044706" w:rsidRDefault="008A6567" w:rsidP="002230D6">
            <w:pPr>
              <w:pStyle w:val="TableParagraph"/>
              <w:spacing w:line="240" w:lineRule="auto"/>
              <w:ind w:left="0" w:right="219" w:firstLine="284"/>
              <w:jc w:val="both"/>
              <w:rPr>
                <w:bCs/>
                <w:sz w:val="21"/>
                <w:szCs w:val="21"/>
                <w:lang w:val="vi-VN"/>
              </w:rPr>
            </w:pPr>
            <w:r w:rsidRPr="00044706">
              <w:rPr>
                <w:b/>
                <w:sz w:val="21"/>
                <w:szCs w:val="21"/>
                <w:lang w:val="vi-VN"/>
              </w:rPr>
              <w:t>Context:</w:t>
            </w:r>
            <w:r w:rsidRPr="00044706">
              <w:rPr>
                <w:bCs/>
                <w:sz w:val="21"/>
                <w:szCs w:val="21"/>
                <w:lang w:val="vi-VN"/>
              </w:rPr>
              <w:t xml:space="preserve"> </w:t>
            </w:r>
            <w:r w:rsidR="00317966" w:rsidRPr="00044706">
              <w:rPr>
                <w:bCs/>
                <w:sz w:val="21"/>
                <w:szCs w:val="21"/>
                <w:lang w:val="en-US"/>
              </w:rPr>
              <w:t>To</w:t>
            </w:r>
            <w:r w:rsidR="00317966" w:rsidRPr="00044706">
              <w:rPr>
                <w:bCs/>
                <w:sz w:val="21"/>
                <w:szCs w:val="21"/>
                <w:lang w:val="vi-VN"/>
              </w:rPr>
              <w:t>day, improving the quality of teaching in building smart schools to meet the requirements of Revolution 4.0 is an inevitable trend of the times.</w:t>
            </w:r>
            <w:r w:rsidR="000153AB" w:rsidRPr="00044706">
              <w:rPr>
                <w:bCs/>
                <w:sz w:val="21"/>
                <w:szCs w:val="21"/>
                <w:lang w:val="vi-VN"/>
              </w:rPr>
              <w:t>.</w:t>
            </w:r>
          </w:p>
          <w:p w14:paraId="7BA6A0A6" w14:textId="47737297" w:rsidR="000153AB" w:rsidRPr="00044706" w:rsidRDefault="00B12653" w:rsidP="002230D6">
            <w:pPr>
              <w:pStyle w:val="TableParagraph"/>
              <w:spacing w:line="240" w:lineRule="auto"/>
              <w:ind w:left="0" w:firstLine="284"/>
              <w:jc w:val="both"/>
              <w:rPr>
                <w:bCs/>
                <w:sz w:val="21"/>
                <w:szCs w:val="21"/>
                <w:lang w:val="vi-VN"/>
              </w:rPr>
            </w:pPr>
            <w:r w:rsidRPr="00044706">
              <w:rPr>
                <w:b/>
                <w:sz w:val="21"/>
                <w:szCs w:val="21"/>
                <w:lang w:val="vi-VN"/>
              </w:rPr>
              <w:t>R</w:t>
            </w:r>
            <w:r w:rsidR="008A6567" w:rsidRPr="00044706">
              <w:rPr>
                <w:b/>
                <w:sz w:val="21"/>
                <w:szCs w:val="21"/>
                <w:lang w:val="vi-VN"/>
              </w:rPr>
              <w:t>esult:</w:t>
            </w:r>
            <w:r w:rsidR="00A218DA" w:rsidRPr="00044706">
              <w:rPr>
                <w:bCs/>
                <w:sz w:val="21"/>
                <w:szCs w:val="21"/>
                <w:lang w:val="vi-VN"/>
              </w:rPr>
              <w:t xml:space="preserve"> </w:t>
            </w:r>
            <w:r w:rsidR="00317966" w:rsidRPr="00044706">
              <w:rPr>
                <w:bCs/>
                <w:sz w:val="21"/>
                <w:szCs w:val="21"/>
                <w:lang w:val="vi-VN"/>
              </w:rPr>
              <w:t>To achieve that, teachers need to have many solutions in teaching</w:t>
            </w:r>
            <w:r w:rsidR="000153AB" w:rsidRPr="00044706">
              <w:rPr>
                <w:bCs/>
                <w:sz w:val="21"/>
                <w:szCs w:val="21"/>
                <w:lang w:val="vi-VN"/>
              </w:rPr>
              <w:t>.</w:t>
            </w:r>
          </w:p>
          <w:p w14:paraId="1CAAADDD" w14:textId="0D69F3C7" w:rsidR="00DE6883" w:rsidRPr="00044706" w:rsidRDefault="008A6567" w:rsidP="002230D6">
            <w:pPr>
              <w:pStyle w:val="TableParagraph"/>
              <w:spacing w:line="240" w:lineRule="auto"/>
              <w:ind w:left="0" w:firstLine="284"/>
              <w:jc w:val="both"/>
              <w:rPr>
                <w:b/>
                <w:sz w:val="21"/>
                <w:szCs w:val="21"/>
              </w:rPr>
            </w:pPr>
            <w:r w:rsidRPr="00044706">
              <w:rPr>
                <w:b/>
                <w:sz w:val="21"/>
                <w:szCs w:val="21"/>
                <w:lang w:val="vi-VN"/>
              </w:rPr>
              <w:t>Discussion:</w:t>
            </w:r>
            <w:r w:rsidR="00A218DA" w:rsidRPr="00044706">
              <w:rPr>
                <w:bCs/>
                <w:sz w:val="21"/>
                <w:szCs w:val="21"/>
                <w:lang w:val="vi-VN"/>
              </w:rPr>
              <w:t xml:space="preserve"> </w:t>
            </w:r>
            <w:r w:rsidR="00317966" w:rsidRPr="00044706">
              <w:rPr>
                <w:bCs/>
                <w:sz w:val="21"/>
                <w:szCs w:val="21"/>
                <w:lang w:val="vi-VN"/>
              </w:rPr>
              <w:t>n this article, the lecturer mentions the application of the competency approach in teaching at Ly Tu Trong College in Ho Chi Minh City to meet the needs of high-quality human resources and suitable for the school's conditions</w:t>
            </w:r>
            <w:r w:rsidR="000153AB" w:rsidRPr="00044706">
              <w:rPr>
                <w:bCs/>
                <w:sz w:val="21"/>
                <w:szCs w:val="21"/>
                <w:lang w:val="vi-VN"/>
              </w:rPr>
              <w:t>.</w:t>
            </w:r>
          </w:p>
        </w:tc>
      </w:tr>
    </w:tbl>
    <w:p w14:paraId="62E55A97" w14:textId="77777777" w:rsidR="00DE6883" w:rsidRPr="00044706" w:rsidRDefault="00DE6883" w:rsidP="002230D6">
      <w:pPr>
        <w:pStyle w:val="BodyText"/>
        <w:spacing w:before="9"/>
        <w:ind w:firstLine="284"/>
        <w:jc w:val="both"/>
      </w:pPr>
    </w:p>
    <w:p w14:paraId="4988B5A5" w14:textId="77777777" w:rsidR="001C0D86" w:rsidRPr="00044706" w:rsidRDefault="008A6567" w:rsidP="001C0D86">
      <w:pPr>
        <w:pStyle w:val="Heading2"/>
        <w:numPr>
          <w:ilvl w:val="0"/>
          <w:numId w:val="2"/>
        </w:numPr>
        <w:tabs>
          <w:tab w:val="left" w:pos="567"/>
        </w:tabs>
        <w:ind w:left="0" w:firstLine="284"/>
        <w:jc w:val="both"/>
      </w:pPr>
      <w:r w:rsidRPr="00044706">
        <w:rPr>
          <w:spacing w:val="-3"/>
        </w:rPr>
        <w:t>Mở</w:t>
      </w:r>
      <w:r w:rsidRPr="00044706">
        <w:rPr>
          <w:spacing w:val="-12"/>
        </w:rPr>
        <w:t xml:space="preserve"> </w:t>
      </w:r>
      <w:r w:rsidRPr="00044706">
        <w:rPr>
          <w:spacing w:val="-3"/>
        </w:rPr>
        <w:t>đầu</w:t>
      </w:r>
    </w:p>
    <w:p w14:paraId="1DD7D730" w14:textId="294EA7D1" w:rsidR="001C0D86" w:rsidRPr="00044706" w:rsidRDefault="001C0D86" w:rsidP="001C0D86">
      <w:pPr>
        <w:pStyle w:val="Heading2"/>
        <w:tabs>
          <w:tab w:val="left" w:pos="567"/>
        </w:tabs>
        <w:ind w:left="0" w:firstLine="284"/>
        <w:jc w:val="both"/>
        <w:rPr>
          <w:b w:val="0"/>
          <w:bCs w:val="0"/>
          <w:spacing w:val="-3"/>
        </w:rPr>
      </w:pPr>
      <w:r w:rsidRPr="00044706">
        <w:rPr>
          <w:b w:val="0"/>
          <w:bCs w:val="0"/>
          <w:spacing w:val="-3"/>
        </w:rPr>
        <w:t>Để nâng cao chất lượng giảng dạy đáp ứng với nhu cầu chuyển đổi mô hình đào tạo Nhà trường thông minh dưới tác động của cuộc Cách mạng công nghiệp 4.0, việc đổi mới phương pháp giáo dục là nhiệm vụ hàng đầu đối với các cơ sở đào tạo hiện nay. Trong các phương pháp giáo dục đang được áp dụng, đào tạo theo phương pháp tiếp cận năng lực đang là hướng lựa chọn ưu tiên để đáp ứng được các yêu cầu, xu thế hội nhập toàn cầu. Bài viết này trình bày tầm quan trọng, 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đẳng Lý Tự Trọng Thành phố Hồ Chí Minh.</w:t>
      </w:r>
    </w:p>
    <w:p w14:paraId="46C8216B" w14:textId="3FE430B5" w:rsidR="00DE6883" w:rsidRPr="00044706" w:rsidRDefault="008A6567" w:rsidP="002230D6">
      <w:pPr>
        <w:pStyle w:val="ListParagraph"/>
        <w:numPr>
          <w:ilvl w:val="0"/>
          <w:numId w:val="2"/>
        </w:numPr>
        <w:tabs>
          <w:tab w:val="left" w:pos="567"/>
        </w:tabs>
        <w:ind w:left="0" w:firstLine="284"/>
        <w:jc w:val="both"/>
        <w:rPr>
          <w:b/>
          <w:sz w:val="21"/>
          <w:szCs w:val="21"/>
        </w:rPr>
      </w:pPr>
      <w:r w:rsidRPr="00044706">
        <w:rPr>
          <w:b/>
          <w:spacing w:val="-4"/>
          <w:sz w:val="21"/>
          <w:szCs w:val="21"/>
        </w:rPr>
        <w:t xml:space="preserve">Kết </w:t>
      </w:r>
      <w:r w:rsidRPr="00044706">
        <w:rPr>
          <w:b/>
          <w:spacing w:val="-3"/>
          <w:sz w:val="21"/>
          <w:szCs w:val="21"/>
        </w:rPr>
        <w:t xml:space="preserve">quả </w:t>
      </w:r>
      <w:r w:rsidRPr="00044706">
        <w:rPr>
          <w:b/>
          <w:spacing w:val="-4"/>
          <w:sz w:val="21"/>
          <w:szCs w:val="21"/>
        </w:rPr>
        <w:t>nghiên</w:t>
      </w:r>
      <w:r w:rsidRPr="00044706">
        <w:rPr>
          <w:b/>
          <w:spacing w:val="-23"/>
          <w:sz w:val="21"/>
          <w:szCs w:val="21"/>
        </w:rPr>
        <w:t xml:space="preserve"> </w:t>
      </w:r>
      <w:r w:rsidRPr="00044706">
        <w:rPr>
          <w:b/>
          <w:spacing w:val="-4"/>
          <w:sz w:val="21"/>
          <w:szCs w:val="21"/>
        </w:rPr>
        <w:t>cứu</w:t>
      </w:r>
    </w:p>
    <w:p w14:paraId="46DC5EE7" w14:textId="77777777" w:rsidR="008571D3" w:rsidRPr="006546B1" w:rsidRDefault="008D3566" w:rsidP="006546B1">
      <w:pPr>
        <w:tabs>
          <w:tab w:val="left" w:pos="1134"/>
        </w:tabs>
        <w:spacing w:line="360" w:lineRule="auto"/>
        <w:ind w:left="317"/>
        <w:rPr>
          <w:b/>
          <w:bCs/>
          <w:sz w:val="21"/>
          <w:szCs w:val="21"/>
        </w:rPr>
      </w:pPr>
      <w:r w:rsidRPr="006546B1">
        <w:rPr>
          <w:b/>
          <w:bCs/>
          <w:sz w:val="21"/>
          <w:szCs w:val="21"/>
        </w:rPr>
        <w:t xml:space="preserve">2.1. </w:t>
      </w:r>
      <w:r w:rsidR="008571D3" w:rsidRPr="006546B1">
        <w:rPr>
          <w:b/>
          <w:bCs/>
          <w:sz w:val="21"/>
          <w:szCs w:val="21"/>
        </w:rPr>
        <w:t>Phương pháp tiếp cận năng lực là gì?</w:t>
      </w:r>
    </w:p>
    <w:p w14:paraId="1CFC5850" w14:textId="77777777" w:rsidR="008571D3" w:rsidRPr="00044706" w:rsidRDefault="008571D3" w:rsidP="008A18F4">
      <w:pPr>
        <w:ind w:firstLine="284"/>
        <w:jc w:val="both"/>
        <w:rPr>
          <w:sz w:val="21"/>
          <w:szCs w:val="21"/>
        </w:rPr>
      </w:pPr>
      <w:r w:rsidRPr="00044706">
        <w:rPr>
          <w:sz w:val="21"/>
          <w:szCs w:val="21"/>
        </w:rPr>
        <w:t>Trong thời gian qua, một phương thức tiếp cận mới có thể góp phần quan trọng trong việc gắn kết chặt chẽ giữa đào tạo với nhu cầu xã hội và thị trường lao động. Đó là cách đào tạo tiếp cận năng lực. Mô hình này được hình thành và phát triển rộng khắp tại Mỹ vào những năm 1970 và phát triển mạnh mẽ trong những năm 1990 ở hàng loạt các cơ sở giáo dục và doanh nghiệp tại Mỹ, Anh, Úc, New Zealand,…Sở dĩ có sự phát triển mạnh mẽ này là do rất nhiều học giả và các nhà giáo dục xem cách tiếp cận này là cách thức có ảnh hưởng mạnh mẽ nhất để tạo ra sự phù hợp giữa giáo dục, đào tạo và nhu cầu về năng lực tại nơi làm việc và là cách thức chuẩn bị lực lượng lao động cho một nền kinh tế cạnh tranh toàn cầu.</w:t>
      </w:r>
      <w:r w:rsidRPr="00044706">
        <w:rPr>
          <w:sz w:val="21"/>
          <w:szCs w:val="21"/>
        </w:rPr>
        <w:br/>
        <w:t xml:space="preserve">Đào tạo theo phương pháp tiếp cận năng lực hay đào tạo dựa trên khả năng hoàn thành nhiệm vụ, là cách tiếp cận mới trong giảng dạy, được sử dụng để đào tạo các khả năng thực hiện thành công một công việc cụ thể </w:t>
      </w:r>
      <w:r w:rsidRPr="00044706">
        <w:rPr>
          <w:sz w:val="21"/>
          <w:szCs w:val="21"/>
        </w:rPr>
        <w:lastRenderedPageBreak/>
        <w:t>thay vì lý thuyết chung chung, trừu tượng. Nó khác với các phương pháp đào tạo khác ở chỗ, đơn vị giảng dạy và học tập là năng lực thực hiện chứ không phải kiến thức hàn lâm. Vậy năng lực là gì? Hiện nay, có nhiều cách hiểu khác nhau về năng lực. Năng lực hay khả năng, kỹ năng trong tiếng Việt có thể xem tương đương với các thuật ngữ “talent”, “capability”, “competency”, … trong Tiếng Anh hay “capacité” trong tiếng Pháp. Năng lực của người học có thể chia thành hai loại chính: Đó là những năng lực chung và năng lực cụ thể, chuyên biệt.</w:t>
      </w:r>
    </w:p>
    <w:p w14:paraId="17D4BDC0" w14:textId="77777777" w:rsidR="008571D3" w:rsidRPr="00044706" w:rsidRDefault="008571D3" w:rsidP="008A18F4">
      <w:pPr>
        <w:ind w:firstLine="284"/>
        <w:jc w:val="both"/>
        <w:rPr>
          <w:sz w:val="21"/>
          <w:szCs w:val="21"/>
        </w:rPr>
      </w:pPr>
      <w:r w:rsidRPr="00044706">
        <w:rPr>
          <w:sz w:val="21"/>
          <w:szCs w:val="21"/>
        </w:rPr>
        <w:t>Năng lực chung là năng lực cơ bản, thiết yếu để con người có thể sống và làm việc bình thường trong xã hội. Năng lực này được hình thành và phát triển do nhiều môn học, liên quan đến nhiều môn học. Đây là loại năng lực được hình thành xuyên chương trình. Một số nước có thể gọi dạng năng lực này với các tên khác nhau như: năng lực chính, năng lực nền tảng, năng lực chủ yếu, kĩ năng chính, kĩ năng cốt lõi, năng lực cơ sở, khả năng, phẩm chất chính, kĩ năng chuyển giao được..</w:t>
      </w:r>
    </w:p>
    <w:p w14:paraId="57801A35" w14:textId="77777777" w:rsidR="008571D3" w:rsidRPr="00044706" w:rsidRDefault="008571D3" w:rsidP="008A18F4">
      <w:pPr>
        <w:ind w:firstLine="284"/>
        <w:jc w:val="both"/>
        <w:rPr>
          <w:sz w:val="21"/>
          <w:szCs w:val="21"/>
        </w:rPr>
      </w:pPr>
      <w:r w:rsidRPr="00044706">
        <w:rPr>
          <w:sz w:val="21"/>
          <w:szCs w:val="21"/>
        </w:rPr>
        <w:t>Theo quan niệm này mỗi năng lực chung cần góp phần tạo nên kết quả có giá trị cho xã hội và cộng đồng, giúp cho các cá nhân đáp ứng được những đòi hỏi của một bối cảnh xã hội rộng lớn và phức tạp. Dạng năng lực chung này có thể không quan trọng với các chuyên gia, nhưng rất quan trọng với tất cả mọi người. Năng lực cụ thể, chuyên biệt là năng lực riêng được hình thành và phát triển do một lĩnh vực/môn học nào đó. Đây là dạng năng lực chuyên sâu, góp phần giúp mọi người giải quyết các công việc chuyên môn trong lĩnh vực công tác hẹp của mình.</w:t>
      </w:r>
    </w:p>
    <w:p w14:paraId="687A4A94" w14:textId="77777777" w:rsidR="008571D3" w:rsidRPr="00044706" w:rsidRDefault="008571D3" w:rsidP="008A18F4">
      <w:pPr>
        <w:pStyle w:val="ListParagraph"/>
        <w:tabs>
          <w:tab w:val="left" w:pos="1134"/>
        </w:tabs>
        <w:ind w:left="0" w:firstLine="284"/>
        <w:jc w:val="both"/>
        <w:rPr>
          <w:sz w:val="21"/>
          <w:szCs w:val="21"/>
        </w:rPr>
      </w:pPr>
      <w:r w:rsidRPr="00044706">
        <w:rPr>
          <w:sz w:val="21"/>
          <w:szCs w:val="21"/>
        </w:rPr>
        <w:t>Theo cách hiểu thông thường trong đào tạo nghề của Việt Nam thì: “năng lực là sự kết hợp giữa kiến thức, kỹ năng và thái độ của một cá nhân hoặc tổ chức để hoàn thành một nhiệm vụ cụ thể nào đó”. Mức độ và chất lượng hoàn thành nhiệm vụ sẽ phản ánh mức độ năng lực của người đó hoặc tổ chức đó trên thực tế. Nếu thiếu đi một trong 3 yếu tố này thì không thể hình thành năng lực hoàn thành nhiệm vụ được bởi thiếu thái độ sẽ dẫn đến hỏng việc do tùy tiện, thiếu trách nhiệm, còn thiếu kỹ năng thực tế thì chỉ nói suông và thiếu kiến thức thì công việc khó cập nhật, không phát triển kịp thời đại.</w:t>
      </w:r>
    </w:p>
    <w:p w14:paraId="368BFC1D" w14:textId="77777777" w:rsidR="008571D3" w:rsidRPr="00044706" w:rsidRDefault="008571D3" w:rsidP="008A18F4">
      <w:pPr>
        <w:pStyle w:val="ListParagraph"/>
        <w:tabs>
          <w:tab w:val="left" w:pos="1134"/>
        </w:tabs>
        <w:ind w:left="0" w:firstLine="284"/>
        <w:rPr>
          <w:b/>
          <w:spacing w:val="-4"/>
          <w:sz w:val="21"/>
          <w:szCs w:val="21"/>
        </w:rPr>
      </w:pPr>
      <w:r w:rsidRPr="00044706">
        <w:rPr>
          <w:noProof/>
          <w:sz w:val="21"/>
          <w:szCs w:val="21"/>
          <w:lang w:val="en-US"/>
        </w:rPr>
        <w:drawing>
          <wp:anchor distT="0" distB="0" distL="114300" distR="114300" simplePos="0" relativeHeight="487592448" behindDoc="0" locked="0" layoutInCell="1" allowOverlap="1" wp14:anchorId="6464F880" wp14:editId="109E31A7">
            <wp:simplePos x="0" y="0"/>
            <wp:positionH relativeFrom="column">
              <wp:posOffset>1315720</wp:posOffset>
            </wp:positionH>
            <wp:positionV relativeFrom="paragraph">
              <wp:posOffset>26035</wp:posOffset>
            </wp:positionV>
            <wp:extent cx="3143250" cy="2317750"/>
            <wp:effectExtent l="0" t="0" r="19050" b="635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margin">
              <wp14:pctWidth>0</wp14:pctWidth>
            </wp14:sizeRelH>
            <wp14:sizeRelV relativeFrom="margin">
              <wp14:pctHeight>0</wp14:pctHeight>
            </wp14:sizeRelV>
          </wp:anchor>
        </w:drawing>
      </w:r>
    </w:p>
    <w:p w14:paraId="3353B10A" w14:textId="77777777" w:rsidR="008571D3" w:rsidRPr="00044706" w:rsidRDefault="008571D3" w:rsidP="008A18F4">
      <w:pPr>
        <w:pStyle w:val="ListParagraph"/>
        <w:tabs>
          <w:tab w:val="left" w:pos="1134"/>
        </w:tabs>
        <w:ind w:left="0" w:firstLine="284"/>
        <w:rPr>
          <w:sz w:val="21"/>
          <w:szCs w:val="21"/>
        </w:rPr>
      </w:pPr>
    </w:p>
    <w:p w14:paraId="2CBB9191" w14:textId="77777777" w:rsidR="008571D3" w:rsidRPr="00044706" w:rsidRDefault="008571D3" w:rsidP="008A18F4">
      <w:pPr>
        <w:pStyle w:val="ListParagraph"/>
        <w:tabs>
          <w:tab w:val="left" w:pos="1134"/>
        </w:tabs>
        <w:ind w:left="0" w:firstLine="284"/>
        <w:rPr>
          <w:sz w:val="21"/>
          <w:szCs w:val="21"/>
        </w:rPr>
      </w:pPr>
    </w:p>
    <w:p w14:paraId="32CC45B6" w14:textId="77777777" w:rsidR="008571D3" w:rsidRPr="00044706" w:rsidRDefault="008571D3" w:rsidP="008A18F4">
      <w:pPr>
        <w:pStyle w:val="ListParagraph"/>
        <w:tabs>
          <w:tab w:val="left" w:pos="1134"/>
        </w:tabs>
        <w:ind w:left="0" w:firstLine="284"/>
        <w:rPr>
          <w:sz w:val="21"/>
          <w:szCs w:val="21"/>
        </w:rPr>
      </w:pPr>
    </w:p>
    <w:p w14:paraId="619B2F62" w14:textId="77777777" w:rsidR="008571D3" w:rsidRPr="00044706" w:rsidRDefault="008571D3" w:rsidP="008A18F4">
      <w:pPr>
        <w:pStyle w:val="ListParagraph"/>
        <w:tabs>
          <w:tab w:val="left" w:pos="1134"/>
        </w:tabs>
        <w:ind w:left="0" w:firstLine="284"/>
        <w:rPr>
          <w:sz w:val="21"/>
          <w:szCs w:val="21"/>
        </w:rPr>
      </w:pPr>
    </w:p>
    <w:p w14:paraId="19759B65" w14:textId="77777777" w:rsidR="008571D3" w:rsidRPr="00044706" w:rsidRDefault="008571D3" w:rsidP="008A18F4">
      <w:pPr>
        <w:pStyle w:val="ListParagraph"/>
        <w:tabs>
          <w:tab w:val="left" w:pos="1134"/>
        </w:tabs>
        <w:ind w:left="0" w:firstLine="284"/>
        <w:rPr>
          <w:sz w:val="21"/>
          <w:szCs w:val="21"/>
        </w:rPr>
      </w:pPr>
    </w:p>
    <w:p w14:paraId="4FD72E88" w14:textId="77777777" w:rsidR="008571D3" w:rsidRPr="00044706" w:rsidRDefault="008571D3" w:rsidP="008A18F4">
      <w:pPr>
        <w:pStyle w:val="ListParagraph"/>
        <w:tabs>
          <w:tab w:val="left" w:pos="1134"/>
        </w:tabs>
        <w:ind w:left="0" w:firstLine="284"/>
        <w:rPr>
          <w:sz w:val="21"/>
          <w:szCs w:val="21"/>
        </w:rPr>
      </w:pPr>
    </w:p>
    <w:p w14:paraId="0D210421" w14:textId="77777777" w:rsidR="008571D3" w:rsidRPr="00044706" w:rsidRDefault="008571D3" w:rsidP="008A18F4">
      <w:pPr>
        <w:pStyle w:val="ListParagraph"/>
        <w:tabs>
          <w:tab w:val="left" w:pos="1134"/>
        </w:tabs>
        <w:ind w:left="0" w:firstLine="284"/>
        <w:rPr>
          <w:sz w:val="21"/>
          <w:szCs w:val="21"/>
        </w:rPr>
      </w:pPr>
    </w:p>
    <w:p w14:paraId="46A82EF8" w14:textId="77777777" w:rsidR="008571D3" w:rsidRPr="00044706" w:rsidRDefault="008571D3" w:rsidP="008A18F4">
      <w:pPr>
        <w:pStyle w:val="ListParagraph"/>
        <w:tabs>
          <w:tab w:val="left" w:pos="1134"/>
        </w:tabs>
        <w:ind w:left="0" w:firstLine="284"/>
        <w:rPr>
          <w:sz w:val="21"/>
          <w:szCs w:val="21"/>
        </w:rPr>
      </w:pPr>
    </w:p>
    <w:p w14:paraId="3D1EB6C9" w14:textId="77777777" w:rsidR="008571D3" w:rsidRPr="00044706" w:rsidRDefault="008571D3" w:rsidP="008A18F4">
      <w:pPr>
        <w:pStyle w:val="ListParagraph"/>
        <w:tabs>
          <w:tab w:val="left" w:pos="1134"/>
        </w:tabs>
        <w:ind w:left="0" w:firstLine="284"/>
        <w:rPr>
          <w:sz w:val="21"/>
          <w:szCs w:val="21"/>
        </w:rPr>
      </w:pPr>
    </w:p>
    <w:p w14:paraId="5E571CED" w14:textId="77777777" w:rsidR="008571D3" w:rsidRPr="00044706" w:rsidRDefault="008571D3" w:rsidP="008A18F4">
      <w:pPr>
        <w:pStyle w:val="ListParagraph"/>
        <w:tabs>
          <w:tab w:val="left" w:pos="1134"/>
        </w:tabs>
        <w:ind w:left="0" w:firstLine="284"/>
        <w:rPr>
          <w:sz w:val="21"/>
          <w:szCs w:val="21"/>
        </w:rPr>
      </w:pPr>
    </w:p>
    <w:p w14:paraId="4EFD9D1E" w14:textId="77777777" w:rsidR="008571D3" w:rsidRPr="00044706" w:rsidRDefault="008571D3" w:rsidP="008A18F4">
      <w:pPr>
        <w:pStyle w:val="ListParagraph"/>
        <w:tabs>
          <w:tab w:val="left" w:pos="1134"/>
        </w:tabs>
        <w:ind w:left="0" w:firstLine="284"/>
        <w:rPr>
          <w:sz w:val="21"/>
          <w:szCs w:val="21"/>
        </w:rPr>
      </w:pPr>
    </w:p>
    <w:p w14:paraId="72816CC0" w14:textId="77777777" w:rsidR="008571D3" w:rsidRPr="00044706" w:rsidRDefault="008571D3" w:rsidP="008A18F4">
      <w:pPr>
        <w:pStyle w:val="ListParagraph"/>
        <w:tabs>
          <w:tab w:val="left" w:pos="1134"/>
        </w:tabs>
        <w:ind w:left="0" w:firstLine="284"/>
        <w:rPr>
          <w:sz w:val="21"/>
          <w:szCs w:val="21"/>
        </w:rPr>
      </w:pPr>
    </w:p>
    <w:p w14:paraId="6A35EE52" w14:textId="77777777" w:rsidR="008571D3" w:rsidRPr="00044706" w:rsidRDefault="008571D3" w:rsidP="008A18F4">
      <w:pPr>
        <w:pStyle w:val="ListParagraph"/>
        <w:tabs>
          <w:tab w:val="left" w:pos="1134"/>
        </w:tabs>
        <w:ind w:left="0" w:firstLine="284"/>
        <w:rPr>
          <w:sz w:val="21"/>
          <w:szCs w:val="21"/>
        </w:rPr>
      </w:pPr>
    </w:p>
    <w:p w14:paraId="3204A146" w14:textId="77777777" w:rsidR="008571D3" w:rsidRPr="00044706" w:rsidRDefault="008571D3" w:rsidP="008A18F4">
      <w:pPr>
        <w:pStyle w:val="ListParagraph"/>
        <w:tabs>
          <w:tab w:val="left" w:pos="1134"/>
        </w:tabs>
        <w:ind w:left="0" w:firstLine="284"/>
        <w:rPr>
          <w:sz w:val="21"/>
          <w:szCs w:val="21"/>
        </w:rPr>
      </w:pPr>
    </w:p>
    <w:p w14:paraId="76ABB9F7" w14:textId="77777777" w:rsidR="008571D3" w:rsidRPr="00044706" w:rsidRDefault="008571D3" w:rsidP="008A18F4">
      <w:pPr>
        <w:pStyle w:val="ListParagraph"/>
        <w:tabs>
          <w:tab w:val="left" w:pos="1134"/>
        </w:tabs>
        <w:ind w:left="0" w:firstLine="284"/>
        <w:rPr>
          <w:sz w:val="21"/>
          <w:szCs w:val="21"/>
        </w:rPr>
      </w:pPr>
    </w:p>
    <w:p w14:paraId="350A3A22" w14:textId="3B676EAA" w:rsidR="008571D3" w:rsidRPr="00044706" w:rsidRDefault="008571D3" w:rsidP="008A18F4">
      <w:pPr>
        <w:ind w:firstLine="284"/>
        <w:jc w:val="both"/>
        <w:rPr>
          <w:sz w:val="21"/>
          <w:szCs w:val="21"/>
        </w:rPr>
      </w:pPr>
      <w:r w:rsidRPr="00044706">
        <w:rPr>
          <w:sz w:val="21"/>
          <w:szCs w:val="21"/>
        </w:rPr>
        <w:t xml:space="preserve">Khác với lối đào tạo truyền thống, đào tạo tiếp cận năng lực là cách sử dụng các đơn vị học tập là những nhóm năng lực cốt lõi và năng lực làm việc mà thị trường tuyển dụng yêu cầu. Học viên được đào tạo theo phương thức tiếp cận năng lực sẽ được đánh giá dựa trên những tiêu chuẩn thực tế bao gồm không chỉ kiến thức chuyên môn mà cả nhóm kỹ năng làm việc cùng khả năng vận dụng kiến thức đã học và thái độ làm việc cần có để đáp ứng được những yêu cầu công việc thực tế của doanh nghiệp. </w:t>
      </w:r>
    </w:p>
    <w:p w14:paraId="09815C67"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 xml:space="preserve">2.2. Thực trạng tại Trường Cao đẳng Lý Tự Trọng Thành phố Hồ Chí Minh </w:t>
      </w:r>
    </w:p>
    <w:p w14:paraId="42C286F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2.2.1. Nguồn đáp ứng yêu cầu đào tạo</w:t>
      </w:r>
    </w:p>
    <w:p w14:paraId="3BC00693" w14:textId="77777777" w:rsidR="00FB6194" w:rsidRPr="00044706" w:rsidRDefault="00FB6194" w:rsidP="00044706">
      <w:pPr>
        <w:pStyle w:val="NormalWeb"/>
        <w:shd w:val="clear" w:color="auto" w:fill="FFFFFF"/>
        <w:spacing w:before="0" w:beforeAutospacing="0" w:after="0" w:afterAutospacing="0"/>
        <w:jc w:val="both"/>
        <w:rPr>
          <w:sz w:val="21"/>
          <w:szCs w:val="21"/>
          <w:lang w:val="vi"/>
        </w:rPr>
      </w:pPr>
      <w:r w:rsidRPr="00044706">
        <w:rPr>
          <w:sz w:val="21"/>
          <w:szCs w:val="21"/>
          <w:lang w:val="vi"/>
        </w:rPr>
        <w:t xml:space="preserve"> 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 Với các giá trị cốt lõi, truyền thống của trường là: “Nhân văn – sáng tạo – phát triển – bền vững”. Bộ máy quản lý hiện nay gồm 7 đơn vị chức năng, có 7 phòng, 10 khoa và 7 Trung tâm với  tổng số cán bộ, công nhân viên và giảng viên 333 người, trong đó có 9 tiến sĩ, 152 thạc sĩ và số lượng còn lại là tốt nghiệp </w:t>
      </w:r>
      <w:r w:rsidRPr="00044706">
        <w:rPr>
          <w:sz w:val="21"/>
          <w:szCs w:val="21"/>
          <w:lang w:val="vi"/>
        </w:rPr>
        <w:lastRenderedPageBreak/>
        <w:t>đại học và trình độ khác. Trường là nơi chuyên đào tạo nguồn nhân lực chất lượng cao đáp ứng nhu cầu của xã hội, của doanh nghiệp và góp phần phục vụ quá trình công nghiệp hóa, hiện đại hóa của Thành Phố Hồ Chí Minh và cả nước. Với sự chuyển biến hiện nay, năng lực và thái độ có vai trò quyết định trong mục tiêu đào tạo của các nhà trường. Đội ngữ giảng viên của Trường sẽ là người kích thích năng lực tư duy, niềm đam mê nghiên cứu và khám phá cái mới trong sinh viên.</w:t>
      </w:r>
    </w:p>
    <w:p w14:paraId="48C2B89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2.2.2. Cơ sở vật chất, trang thiết bị</w:t>
      </w:r>
    </w:p>
    <w:p w14:paraId="712FED8A"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rPr>
        <w:t xml:space="preserve">Hiện cơ sở đào tạo tại Trường với tổng diện tích là 50.646 m </w:t>
      </w:r>
      <w:r w:rsidRPr="00044706">
        <w:rPr>
          <w:sz w:val="21"/>
          <w:szCs w:val="21"/>
          <w:vertAlign w:val="superscript"/>
        </w:rPr>
        <w:t>2</w:t>
      </w:r>
      <w:r w:rsidRPr="00044706">
        <w:rPr>
          <w:sz w:val="21"/>
          <w:szCs w:val="21"/>
        </w:rPr>
        <w:t>. Trong đó, khu giảng đường sinh viên với diện tích lý thuyết là 7.380 m</w:t>
      </w:r>
      <w:r w:rsidRPr="00044706">
        <w:rPr>
          <w:sz w:val="21"/>
          <w:szCs w:val="21"/>
          <w:vertAlign w:val="superscript"/>
        </w:rPr>
        <w:t>2</w:t>
      </w:r>
      <w:r w:rsidRPr="00044706">
        <w:rPr>
          <w:sz w:val="21"/>
          <w:szCs w:val="21"/>
        </w:rPr>
        <w:t>, diện tích phòng học thí nghiệm, nhà xưởng là 12495 m</w:t>
      </w:r>
      <w:r w:rsidRPr="00044706">
        <w:rPr>
          <w:sz w:val="21"/>
          <w:szCs w:val="21"/>
          <w:vertAlign w:val="superscript"/>
        </w:rPr>
        <w:t>2</w:t>
      </w:r>
      <w:r w:rsidRPr="00044706">
        <w:rPr>
          <w:sz w:val="21"/>
          <w:szCs w:val="21"/>
        </w:rPr>
        <w:t xml:space="preserve"> và diện tích thư viện là 1.0550 m</w:t>
      </w:r>
      <w:r w:rsidRPr="00044706">
        <w:rPr>
          <w:sz w:val="21"/>
          <w:szCs w:val="21"/>
          <w:vertAlign w:val="superscript"/>
        </w:rPr>
        <w:t>2</w:t>
      </w:r>
      <w:r w:rsidRPr="00044706">
        <w:rPr>
          <w:sz w:val="21"/>
          <w:szCs w:val="21"/>
        </w:rPr>
        <w:t xml:space="preserve"> [8]. Ngoài ra, Trường còn tổ chức riêng 02 phòng chuyên dùng cho Hội thảo khoa học, 01 Hội trường lớn với diện tịch 984 m2 có sức chứa khoảng 500 chỗ. Hầu hết các phòng học này đều được trang bị các phương tiện nghe, nhìn đủ chuẩn để đáp ứng cho hoạt động giảng dạy, hội thảo, hội nghị.... Ngoài ra, Trường còn thoả thuận hợp tác với các doanh nghiệp trên địa bàn Thành phố và thiết lập nhiều mối quan hệ với các trường Đại học trong nước  nhằm phối hợp nghiên cứu phát triển chương trình và tham gia đào tạo cũng như giải quyết việc làm cho sinh viên ra trường.</w:t>
      </w:r>
    </w:p>
    <w:p w14:paraId="56B8B6E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rStyle w:val="Emphasis"/>
          <w:b/>
          <w:bCs/>
          <w:sz w:val="21"/>
          <w:szCs w:val="21"/>
          <w:bdr w:val="none" w:sz="0" w:space="0" w:color="auto" w:frame="1"/>
          <w:lang w:val="vi"/>
        </w:rPr>
      </w:pPr>
      <w:r w:rsidRPr="00044706">
        <w:rPr>
          <w:b/>
          <w:bCs/>
          <w:sz w:val="21"/>
          <w:szCs w:val="21"/>
          <w:lang w:val="vi"/>
        </w:rPr>
        <w:t xml:space="preserve">2.3. </w:t>
      </w:r>
      <w:r w:rsidRPr="00044706">
        <w:rPr>
          <w:rStyle w:val="Emphasis"/>
          <w:b/>
          <w:bCs/>
          <w:sz w:val="21"/>
          <w:szCs w:val="21"/>
          <w:bdr w:val="none" w:sz="0" w:space="0" w:color="auto" w:frame="1"/>
          <w:lang w:val="vi"/>
        </w:rPr>
        <w:t>Sự cần thiết phải đổi mới phương pháp dạy học theo hướng tiếp cận năng lực người học ở các trường học</w:t>
      </w:r>
    </w:p>
    <w:p w14:paraId="074E7C3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sz w:val="21"/>
          <w:szCs w:val="21"/>
          <w:lang w:val="vi"/>
        </w:rPr>
      </w:pPr>
      <w:r w:rsidRPr="00044706">
        <w:rPr>
          <w:sz w:val="21"/>
          <w:szCs w:val="21"/>
          <w:bdr w:val="none" w:sz="0" w:space="0" w:color="auto" w:frame="1"/>
          <w:shd w:val="clear" w:color="auto" w:fill="FFFFFF"/>
          <w:lang w:val="vi"/>
        </w:rPr>
        <w:t>Trong xu thế hội nhập quốc tế và sự phát triển không ngừng nghỉ của khoa học công nghệ cũng như yêu cầu về chất lượng nguồn nhân lực đòi hỏi ngày càng cao thì phương pháp dạy học truyền thống có nhiều bất cập. Vì vậy, chúng ta phải tích cực thay đổi phương pháp dạy học theo hướng tiếp cận năng lực người học - lấy người học làm trung tâm, tập trung phát triển năng lực người học.</w:t>
      </w:r>
    </w:p>
    <w:p w14:paraId="6900F7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nhất, nâng cao chất lượng trong đào tạo</w:t>
      </w:r>
    </w:p>
    <w:p w14:paraId="651DB3D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Mục đích cuối cùng của đào tạo nói chung là thỏa mãn mong muốn được sở hữu kiến thức, kỹ năng nghề của người học; đáp ứng nhu cầu của nhà tuyển dụng; cung cấp nguồn nhân lực “vừa hồng, vừa chuyên” nhằm phục vụ sự phát triển của địa phương, đất nước trong thời kỳ công nghiệp 4.0. Và để hiện thực hóa yêu cầu này thì nhà trường và bản thân người dạy cần có sự đổi mới trong phương pháp giảng dạy theo hướng tiếp cận năng lực người học.</w:t>
      </w:r>
      <w:r w:rsidRPr="00044706">
        <w:rPr>
          <w:sz w:val="21"/>
          <w:szCs w:val="21"/>
        </w:rPr>
        <w:t xml:space="preserve"> </w:t>
      </w:r>
      <w:r w:rsidRPr="00044706">
        <w:rPr>
          <w:sz w:val="21"/>
          <w:szCs w:val="21"/>
          <w:bdr w:val="none" w:sz="0" w:space="0" w:color="auto" w:frame="1"/>
          <w:shd w:val="clear" w:color="auto" w:fill="FFFFFF"/>
        </w:rPr>
        <w:t>Để thấy được tầm quan trọng của phương pháp dạy học này cũng như sự tất yếu cần đổi mới trong giáo dục, chúng ta có bảng so sánh giữa phương pháp dạy học truyền thống và phương pháp dạy học theo hướng tiếp cận năng lực người học như sau:</w:t>
      </w:r>
    </w:p>
    <w:tbl>
      <w:tblPr>
        <w:tblW w:w="9072" w:type="dxa"/>
        <w:tblInd w:w="-10" w:type="dxa"/>
        <w:shd w:val="clear" w:color="auto" w:fill="FFFFFF"/>
        <w:tblLayout w:type="fixed"/>
        <w:tblCellMar>
          <w:left w:w="0" w:type="dxa"/>
          <w:right w:w="0" w:type="dxa"/>
        </w:tblCellMar>
        <w:tblLook w:val="04A0" w:firstRow="1" w:lastRow="0" w:firstColumn="1" w:lastColumn="0" w:noHBand="0" w:noVBand="1"/>
      </w:tblPr>
      <w:tblGrid>
        <w:gridCol w:w="1819"/>
        <w:gridCol w:w="3261"/>
        <w:gridCol w:w="3992"/>
      </w:tblGrid>
      <w:tr w:rsidR="00044706" w:rsidRPr="00044706" w14:paraId="3733234D" w14:textId="77777777" w:rsidTr="006546B1">
        <w:tc>
          <w:tcPr>
            <w:tcW w:w="1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A681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Các thành tố</w:t>
            </w:r>
          </w:p>
        </w:tc>
        <w:tc>
          <w:tcPr>
            <w:tcW w:w="32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BC86B1D"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truyền thống</w:t>
            </w:r>
          </w:p>
        </w:tc>
        <w:tc>
          <w:tcPr>
            <w:tcW w:w="3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2C1FDD2"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theo hướng tiếp cận năng lực người học</w:t>
            </w:r>
          </w:p>
        </w:tc>
      </w:tr>
      <w:tr w:rsidR="00044706" w:rsidRPr="00044706" w14:paraId="503CED5A"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DE1BC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Mục tiêu</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DCCD8E"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Chú trọng cung cấp tri thức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C68A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cần nắm bắt được tri thức, kỹ năng và thực hiện được các kỹ năng.</w:t>
            </w:r>
          </w:p>
          <w:p w14:paraId="1EC6544D"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đó có thể tự hình thành các năng lực theo từng chủ đề. Thể hiện sự tiến bộ vận dụng kiến thức đã học vào thực tế</w:t>
            </w:r>
          </w:p>
          <w:p w14:paraId="399CD24F"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Có thái độ tích cực, đam mê môn học, ngành học</w:t>
            </w:r>
          </w:p>
        </w:tc>
      </w:tr>
      <w:tr w:rsidR="00044706" w:rsidRPr="00044706" w14:paraId="047A6E57"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6A68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Nội dung</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3A587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học các nội dung quy định sẵn, và phát triển theo các kiến thức đã được truyền đạt một cách thụ động, không gắn với các tình huống thực tế để xử lý.</w:t>
            </w:r>
          </w:p>
          <w:p w14:paraId="3E60CC9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người học được truyền thụ chủ yếu từ sách giáo khoa, giáo trình và giáo viên.</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964E6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được truyền đạt những nội dung định hướng nhằm đạt được các đầu ra quy định.</w:t>
            </w:r>
          </w:p>
          <w:p w14:paraId="7B4B3F3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kiến thức được lĩnh hội từ nhiều nguồn khác nhau: Sách vở, giáo viên, từ thực hành, thực tế, mạng xã hội, bối cảnh xã hội…</w:t>
            </w:r>
          </w:p>
          <w:p w14:paraId="10C5848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Và trong quá trình học được sử dụng kiến thức để xử lý và giải quyết các tình huống thực tế nảy sinh.</w:t>
            </w:r>
          </w:p>
        </w:tc>
      </w:tr>
      <w:tr w:rsidR="00044706" w:rsidRPr="00044706" w14:paraId="4701A07F"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E7A8A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Phương pháp</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3E7047"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Giáo viên chủ yếu sử dụng phương pháp diễn giảng, truyền thụ kiến thức một chiều</w:t>
            </w:r>
          </w:p>
          <w:p w14:paraId="1F662A9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thụ động tiếp thu kiến thức đã được quy định sẵn.</w:t>
            </w:r>
          </w:p>
          <w:p w14:paraId="2D7B96D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làm mẫu phân tích, hướng dẫn người học luyện tập theo các phương pháp truyền thống</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56058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đóng vai trò định hướng, hỗ trợ, tổ chức các hoạt động và đánh giá người học.</w:t>
            </w:r>
          </w:p>
          <w:p w14:paraId="741FD773"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xml:space="preserve">- Giáo viên thực hiện nhiều phương pháp dạy học tích cực nhằm tăng tính tương tác, </w:t>
            </w:r>
            <w:r w:rsidRPr="00044706">
              <w:rPr>
                <w:sz w:val="21"/>
                <w:szCs w:val="21"/>
                <w:bdr w:val="none" w:sz="0" w:space="0" w:color="auto" w:frame="1"/>
                <w:shd w:val="clear" w:color="auto" w:fill="FFFFFF"/>
              </w:rPr>
              <w:lastRenderedPageBreak/>
              <w:t>phát huy khả năng tư duy, sáng tạo của người học như: Thuyết trình, thảo luận nhóm, dạy học bằng phương pháp đặt ra tình huống để người học xử lý, dạy học theo sơ đồ tư duy trí tuệ…</w:t>
            </w:r>
          </w:p>
          <w:p w14:paraId="04993FE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tự giác, chủ động tìm tòi, nghiên cứu và sáng tạo trong tiếp nhận tri thức, giải quyết các vấn đề. Đồng thời bản thân người học tham gia vào việc tự đánh giá, tự điều chỉnh.</w:t>
            </w:r>
          </w:p>
          <w:p w14:paraId="063554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đây hình thành tri thức, kỹ năng và thái độ học tập.</w:t>
            </w:r>
          </w:p>
        </w:tc>
      </w:tr>
      <w:tr w:rsidR="00044706" w:rsidRPr="00044706" w14:paraId="1D4E8A19"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76F1F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Hình thức tổ chức lớp học</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22C812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cố định trong 4 bức tường, người học ngồi yên lặng nghe giáo viên truyền đạt</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6427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linh động tùy theo từng chủ đề, nội dung buổi học. Sinh viên có thể học ở lớp, ở phòng thực hành, phòng thí nghiệm, đi thực tế tại cơ quan, doanh nghiệp, điền dã, học ở hiện trường, học cá nhân, học theo nhóm…</w:t>
            </w:r>
          </w:p>
        </w:tc>
      </w:tr>
      <w:tr w:rsidR="00044706" w:rsidRPr="00044706" w14:paraId="47359353"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148FD4"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Kiểm tra - Đánh giá</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DEB525"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dựa trên tiêu chí có sẵn, và chỉ yêu cầu người học tái hiện lại hình thức và kiến thức đã được học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8335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cả quá trình học tập của người học và đánh giá bằng nhiều hình thức khác nhau, Coi trọng đến khả năng hình thành năng lực và vận dụng để giải quyết tình huống.</w:t>
            </w:r>
          </w:p>
        </w:tc>
      </w:tr>
    </w:tbl>
    <w:p w14:paraId="450C8346" w14:textId="77777777" w:rsid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 xml:space="preserve">Bảng 1: So sánh giữa Phương pháp dạy học truyền thống </w:t>
      </w:r>
    </w:p>
    <w:p w14:paraId="1E676752" w14:textId="2C8352CE" w:rsidR="006546B1" w:rsidRP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và Phương pháp dạy học theo hướng tiếp cận năng lực người học</w:t>
      </w:r>
    </w:p>
    <w:p w14:paraId="6D61BC61" w14:textId="5FB42E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Qua bảng so sánh trên, chúng ta thấy rõ sự khác nhau giữa hai phương pháp dạy học và từ đây chất lượng đào tạo cũng sẽ khác nhau. Với phương pháp dạy học truyền thống, người học tiếp nhận tri thức một chiều, thiếu sự chủ động trong học tập và tìm kiếm tri thức mới. Mặt khác, kiến thức tiếp nhận được chỉ thông qua việc nghe giảng từ người dạy, học thuộc mà không được thực hành, vận dụng ngay thì lượng kiến thức còn lại trong là rất ít. Chính vì vậy, sinh viên sau khi ra trường thiếu các kỹ năng cần thiết để áp dụng kiến thức đã học vào thực tiễn.</w:t>
      </w:r>
    </w:p>
    <w:p w14:paraId="5984BE4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Với phương pháp dạy học theo hướng tiếp cận năng lực người học, vai trò quan trọng của người thầy là tổ chức lớp học, gợi mở, nêu vấn đề để sinh viên là người khám phá và tìm ra kết quả. Người học lĩnh hội tri thức qua nhiều hình thức từ được nghe, được thấy và được làm. Như vậy, với phương pháp dạy học này đòi đỏi các bạn sinh viên phải học đi đối với hành, có tinh thần tự học cao, biết tìm kiếm và xử lý thông tin… Qua đây giúp người học bộc lộ các năng lực, phát huy tính tự tìm tòi nghiên cứu, sáng tạo và tinh thần học tập suốt đời và rèn luyện các kỹ năng mềm như: kỹ năng giao tiếp, kỹ năng thuyết trình, kỹ năng làm việc nhóm, kỹ năng công nghệ thông tin, kỹ năng quản lý thời gian, kỹ năng giải quyết vấn đề… </w:t>
      </w:r>
    </w:p>
    <w:p w14:paraId="5484E9D5"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Như vậy, đổi mới phương pháp dạy học theo hướng tiếp cận năng lực người học là nhiệm vụ quan trọng của các cơ sở đào tạo đang chuyển đổi sang trường học thông minh nhằm nâng cao chất lượng đào tạo, góp phần quan trọng đổi mới toàn diện nền giáo dục nước nhà.</w:t>
      </w:r>
    </w:p>
    <w:p w14:paraId="0A0B7F20"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hai, góp phần nâng cao chất lượng nguồn nhân lực</w:t>
      </w:r>
    </w:p>
    <w:p w14:paraId="7618B3EE"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Một thực trạng đáng báo động hiện này là sau khi rời ghế nhà trường, sinh viên không xin được việc làm đúng ngành nghề hoặc ra trường không thạo việc, không có kinh nghiệm thực tiễn nên xin việc rất khó khăn. Do đó việc chỉnh sửa chương trình đào tạo, đề cương chi tiết các môn học cần cụ thể hóa các kỹ năng mà sinh viên cần đạt được cũng như thay đổi phương pháp giảng dạy từ truyền thống sang tiếp cận năng lực người học là cần thiết và bắt buộc. Điều này góp phần quan trọng để tăng năng lực con người trong nền kinh tế mới: nền kinh tế tri thức và cách mạng 4.0 hiện nay.</w:t>
      </w:r>
    </w:p>
    <w:p w14:paraId="2CBBB2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ba, nâng cao hình ảnh, thương hiệu của nhà trường</w:t>
      </w:r>
    </w:p>
    <w:p w14:paraId="37B57744"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Ngày nay việc nâng tầm thương hiệu, mức độ uy tín của nhà trường đóng vai trò quan trọng trong việc thu hút người học, có ý nghĩa đối với vấn đề tuyển sinh của các trường. Thương hiệu của một trường học chính là nhận thức của người học, giảng viên, cán bộ nhân viên nhà trường, đối tác hợp tác, nhà tuyển dụng và cả xã hội với hình ảnh mà một ngôi trường có được qua những gì họ cung ứng cho xã hội. Việc áp dụng </w:t>
      </w:r>
      <w:r w:rsidRPr="00044706">
        <w:rPr>
          <w:sz w:val="21"/>
          <w:szCs w:val="21"/>
          <w:bdr w:val="none" w:sz="0" w:space="0" w:color="auto" w:frame="1"/>
          <w:shd w:val="clear" w:color="auto" w:fill="FFFFFF"/>
        </w:rPr>
        <w:lastRenderedPageBreak/>
        <w:t>phương pháp giảng dạy theo hướng tiếp cận năng lực, nhà trương sẽ nâng cao chất lượng đào tạo, các bạn sinh viên sau khi tốt nghiệp sẽ dễ dàng hơn trong xin việc và mức độ hài lòng các nhà tuyển dụng sẽ cao hơn. Qua đây uy tín của nhà trường được nâng cao, chất lượng đào tạo của nhà trường được khẳng định và nó sẽ là tiêu chí để thu hút người học.</w:t>
      </w:r>
    </w:p>
    <w:p w14:paraId="47AD465E"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2.4. Đề xuất giải pháp áp dụng phương pháp tiếp cận năng lực tại Trường Cao đẳng Lý Tự Trọng Thành phố Hồ Chí Minh</w:t>
      </w:r>
    </w:p>
    <w:p w14:paraId="5D7155BE"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2.4.1.</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nhà trường</w:t>
      </w:r>
    </w:p>
    <w:p w14:paraId="5FF352CE" w14:textId="77777777" w:rsidR="00FB6194" w:rsidRPr="00044706" w:rsidRDefault="00FB6194" w:rsidP="00FB6194">
      <w:pPr>
        <w:shd w:val="clear" w:color="auto" w:fill="FFFFFF"/>
        <w:ind w:firstLine="284"/>
        <w:jc w:val="both"/>
        <w:textAlignment w:val="baseline"/>
        <w:rPr>
          <w:rStyle w:val="fontstyle21"/>
          <w:i/>
          <w:iCs/>
          <w:color w:val="auto"/>
          <w:sz w:val="21"/>
          <w:szCs w:val="21"/>
        </w:rPr>
      </w:pPr>
      <w:r w:rsidRPr="00044706">
        <w:rPr>
          <w:rStyle w:val="fontstyle21"/>
          <w:i/>
          <w:iCs/>
          <w:color w:val="auto"/>
          <w:sz w:val="21"/>
          <w:szCs w:val="21"/>
        </w:rPr>
        <w:t xml:space="preserve">Thứ nhất, </w:t>
      </w:r>
      <w:r w:rsidRPr="00044706">
        <w:rPr>
          <w:rStyle w:val="fontstyle21"/>
          <w:color w:val="auto"/>
          <w:sz w:val="21"/>
          <w:szCs w:val="21"/>
        </w:rPr>
        <w:t>Nhà trường cần xây dựng chương trình đào tạo theo phương pháp tiếp cận năng lực một cách đầy đủ, thực chất.</w:t>
      </w:r>
      <w:r w:rsidRPr="00044706">
        <w:rPr>
          <w:rStyle w:val="fontstyle21"/>
          <w:i/>
          <w:iCs/>
          <w:color w:val="auto"/>
          <w:sz w:val="21"/>
          <w:szCs w:val="21"/>
        </w:rPr>
        <w:t xml:space="preserve"> </w:t>
      </w:r>
    </w:p>
    <w:p w14:paraId="14BCA18C" w14:textId="77777777" w:rsidR="00FB6194" w:rsidRPr="00044706" w:rsidRDefault="00FB6194" w:rsidP="00FB6194">
      <w:pPr>
        <w:shd w:val="clear" w:color="auto" w:fill="FFFFFF"/>
        <w:ind w:firstLine="284"/>
        <w:jc w:val="both"/>
        <w:textAlignment w:val="baseline"/>
        <w:rPr>
          <w:rStyle w:val="fontstyle21"/>
          <w:color w:val="auto"/>
          <w:sz w:val="21"/>
          <w:szCs w:val="21"/>
        </w:rPr>
      </w:pPr>
      <w:r w:rsidRPr="00044706">
        <w:rPr>
          <w:rStyle w:val="fontstyle21"/>
          <w:color w:val="auto"/>
          <w:sz w:val="21"/>
          <w:szCs w:val="21"/>
        </w:rPr>
        <w:t>Một trong những yêu cầu khi xây dựng mô hình trường học thông minh là cần phải có sự gắn kết giữa nhà trường và doanh nghiệp. Vì vậy, nhà trường cần lắng nghe ý kiến từ nhà tuyển dụng, khảo sát nhu cầu thị trường lao động; thường xuyên thu thập thông tin về chương trình đào tạo, về giảng viên, bài giảng, tỷ lệ sinh viên ra trường làm đúng chuyên ngành; phản hồi từ thị trường lao động, phản hồi khác từ cựu sinh viên… để xây dựng và ngày càng</w:t>
      </w:r>
      <w:r w:rsidRPr="00044706">
        <w:rPr>
          <w:sz w:val="21"/>
          <w:szCs w:val="21"/>
        </w:rPr>
        <w:t xml:space="preserve"> </w:t>
      </w:r>
      <w:r w:rsidRPr="00044706">
        <w:rPr>
          <w:rStyle w:val="fontstyle21"/>
          <w:color w:val="auto"/>
          <w:sz w:val="21"/>
          <w:szCs w:val="21"/>
        </w:rPr>
        <w:t>hoàn thiện chương trình đào tạo theo hướng tiếp cận năng lực, sát với thực tế nghề nghiệp và đáp ứng</w:t>
      </w:r>
      <w:r w:rsidRPr="00044706">
        <w:rPr>
          <w:sz w:val="21"/>
          <w:szCs w:val="21"/>
        </w:rPr>
        <w:t xml:space="preserve"> </w:t>
      </w:r>
      <w:r w:rsidRPr="00044706">
        <w:rPr>
          <w:rStyle w:val="fontstyle21"/>
          <w:color w:val="auto"/>
          <w:sz w:val="21"/>
          <w:szCs w:val="21"/>
        </w:rPr>
        <w:t>được nhu cầu của các nhà tuyển dụng, của xã hội.</w:t>
      </w:r>
    </w:p>
    <w:p w14:paraId="238E433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Chương trình học của sinh viên cần được thiết kế, chỉnh sửa, bổ sung, cập nhật thường xuyên sao cho thời gian thực tế, thực hành của sinh viên tăng lên nhằm tạo điều kiện cho các bạn sinh viên biết việc, thạo việc khi chưa rời ghế nhà trường. Đồng thời nhà trường cần linh hoạt hơn trong việc tính giờ chuẩn của tiết học thực hành cho giáo viên và tạo điều kiện thuận lợi để trong từng môn học giáo viên có thể đưa sinh viên đi thực nghiệm để nắm bắt tốt hơn kiến thức từng môn học. </w:t>
      </w:r>
    </w:p>
    <w:p w14:paraId="23B64AA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được những yêu cầu trên, một giải pháp đặt ra là Nhà trường cần thiết lập được hệ thống các yếu tố đảm bảo chất lượng và hàng năm cần tiến hành khảo sát để có được thông tin hữu ích. Theo đó, dữ liệu chúng ta cần thu thập thông tin bao gồm: Đánh giá của thông tin về chương trình, về giảng viên, bài giảng…; sự tiến bộ của người học; tỷ lệ sinh viên ra trường và bỏ học; tỷ lệ sinh viên ra trường làm đúng chuyên ngành; phản hồi từ thị trường lao động; phản hồi từ cựu sinh viên. Từ các thông tin này, nhà trường tiến hành phân tích, đánh giá và trên cơ sở đó ra các quyết định hay điều chỉnh chương trình học, phương pháp giảng dạy, điều chỉnh ngành học nhằm nâng cao chất lượng đào tạo, đáp ứng nhu cầu người học và nhu cầu lao động xã hội cần.</w:t>
      </w:r>
    </w:p>
    <w:p w14:paraId="235B048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hai,</w:t>
      </w:r>
      <w:r w:rsidRPr="00044706">
        <w:rPr>
          <w:sz w:val="21"/>
          <w:szCs w:val="21"/>
          <w:bdr w:val="none" w:sz="0" w:space="0" w:color="auto" w:frame="1"/>
          <w:shd w:val="clear" w:color="auto" w:fill="FFFFFF"/>
        </w:rPr>
        <w:t xml:space="preserve"> Nhà trường cần đầu tư cơ sở vật chất, trang thiết bị đáp ứng cho phương pháp dạy học tiếp cận năng lực. Các cơ sở vật chất kỹ thuật như phòng học, máy chiếu, phòng thực hành đầy đủ trang thiết bị… để giúp công tác giảng dạy theo phương pháp tích cực đạt hiệu quả cao. 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Vì vậy, nhà trường cần xây dựng tài liệu học tập mở, cập nhật giáo trình, tài liệu mới và đa dạng các nguồn tìm kiếm.</w:t>
      </w:r>
    </w:p>
    <w:p w14:paraId="75C934F6"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rStyle w:val="fontstyle01"/>
          <w:color w:val="auto"/>
          <w:sz w:val="21"/>
          <w:szCs w:val="21"/>
        </w:rPr>
        <w:t xml:space="preserve">Thứ ba, </w:t>
      </w:r>
      <w:r w:rsidRPr="00044706">
        <w:rPr>
          <w:sz w:val="21"/>
          <w:szCs w:val="21"/>
          <w:bdr w:val="none" w:sz="0" w:space="0" w:color="auto" w:frame="1"/>
          <w:shd w:val="clear" w:color="auto" w:fill="FFFFFF"/>
        </w:rPr>
        <w:t>nâng cao năng lực giảng dạy theo phương pháp tích cực cho giảng viên. Thông qua tổ chức các lớp tập huấn, hội thi, hội thảo trao đổi học thuật… để thay đổi nhận thức và nâng cao khả năng áp dụng phương pháp giảng dạy tích cực cho tất cả giảng viên. Đồng thời, cần đầu tư thêm trang thiết bị và phương tiện hỗ trợ giảng dạy theo phương pháp tích cực, nhất là đối với các ngành đòi hỏi có mô hình, tiêu bản hay công cụ thí nghiệm, thực nghiệm.</w:t>
      </w:r>
    </w:p>
    <w:p w14:paraId="4301A89E" w14:textId="77777777" w:rsidR="00FB6194" w:rsidRPr="00044706" w:rsidRDefault="00FB6194" w:rsidP="00FB6194">
      <w:pPr>
        <w:pStyle w:val="ListParagraph"/>
        <w:tabs>
          <w:tab w:val="left" w:pos="514"/>
        </w:tabs>
        <w:ind w:left="0" w:firstLine="284"/>
        <w:jc w:val="both"/>
        <w:rPr>
          <w:sz w:val="21"/>
          <w:szCs w:val="21"/>
        </w:rPr>
      </w:pPr>
      <w:r w:rsidRPr="00044706">
        <w:rPr>
          <w:rStyle w:val="fontstyle01"/>
          <w:color w:val="auto"/>
          <w:sz w:val="21"/>
          <w:szCs w:val="21"/>
        </w:rPr>
        <w:t>Thứ tư</w:t>
      </w:r>
      <w:r w:rsidRPr="00044706">
        <w:rPr>
          <w:rStyle w:val="fontstyle21"/>
          <w:color w:val="auto"/>
          <w:sz w:val="21"/>
          <w:szCs w:val="21"/>
        </w:rPr>
        <w:t xml:space="preserve">, </w:t>
      </w:r>
      <w:r w:rsidRPr="00044706">
        <w:rPr>
          <w:rStyle w:val="fontstyle01"/>
          <w:color w:val="auto"/>
          <w:sz w:val="21"/>
          <w:szCs w:val="21"/>
        </w:rPr>
        <w:t>cần đổi mới cơ chế quản lý, điều hành, kiểm tra giám sát đối với hoạt động dạy và học</w:t>
      </w:r>
      <w:r w:rsidRPr="00044706">
        <w:rPr>
          <w:i/>
          <w:iCs/>
          <w:sz w:val="21"/>
          <w:szCs w:val="21"/>
        </w:rPr>
        <w:br/>
      </w:r>
      <w:r w:rsidRPr="00044706">
        <w:rPr>
          <w:rStyle w:val="fontstyle01"/>
          <w:color w:val="auto"/>
          <w:sz w:val="21"/>
          <w:szCs w:val="21"/>
        </w:rPr>
        <w:t>theo phương pháp tích cực</w:t>
      </w:r>
      <w:r w:rsidRPr="00044706">
        <w:rPr>
          <w:rStyle w:val="fontstyle21"/>
          <w:i/>
          <w:iCs/>
          <w:color w:val="auto"/>
          <w:sz w:val="21"/>
          <w:szCs w:val="21"/>
        </w:rPr>
        <w:t>.</w:t>
      </w:r>
      <w:r w:rsidRPr="00044706">
        <w:rPr>
          <w:rStyle w:val="fontstyle21"/>
          <w:color w:val="auto"/>
          <w:sz w:val="21"/>
          <w:szCs w:val="21"/>
        </w:rPr>
        <w:t xml:space="preserve"> Cần tiếp tục đổi mới hình thức kiểm tra, giám sát, đánh giá hoạt động</w:t>
      </w:r>
      <w:r w:rsidRPr="00044706">
        <w:rPr>
          <w:sz w:val="21"/>
          <w:szCs w:val="21"/>
        </w:rPr>
        <w:br/>
      </w:r>
      <w:r w:rsidRPr="00044706">
        <w:rPr>
          <w:rStyle w:val="fontstyle21"/>
          <w:color w:val="auto"/>
          <w:sz w:val="21"/>
          <w:szCs w:val="21"/>
        </w:rPr>
        <w:t>giảng dạy cũng học tập của giảng viên và học sinh sinh viên cho phù hợp. Thường xuyên tổ chức sơ,</w:t>
      </w:r>
      <w:r w:rsidRPr="00044706">
        <w:rPr>
          <w:sz w:val="21"/>
          <w:szCs w:val="21"/>
        </w:rPr>
        <w:br/>
      </w:r>
      <w:r w:rsidRPr="00044706">
        <w:rPr>
          <w:rStyle w:val="fontstyle21"/>
          <w:color w:val="auto"/>
          <w:sz w:val="21"/>
          <w:szCs w:val="21"/>
        </w:rPr>
        <w:t>tổng kết trong phạm vi khoa cũng như trường để kịp thời uốn nắn, rút kinh nghiệm cũng như nhân</w:t>
      </w:r>
      <w:r w:rsidRPr="00044706">
        <w:rPr>
          <w:sz w:val="21"/>
          <w:szCs w:val="21"/>
        </w:rPr>
        <w:br/>
      </w:r>
      <w:r w:rsidRPr="00044706">
        <w:rPr>
          <w:rStyle w:val="fontstyle21"/>
          <w:color w:val="auto"/>
          <w:sz w:val="21"/>
          <w:szCs w:val="21"/>
        </w:rPr>
        <w:t>rộng điển hình cũng như kịp thời có chính sách động viên, hỗ trợ cho cả người dạy lẫn người học thực hiện tốt phương pháp dạy học mới.</w:t>
      </w:r>
    </w:p>
    <w:p w14:paraId="31AE9AED" w14:textId="77777777" w:rsidR="00FB6194" w:rsidRPr="00044706" w:rsidRDefault="00FB6194" w:rsidP="00FB6194">
      <w:pPr>
        <w:pStyle w:val="ListParagraph"/>
        <w:tabs>
          <w:tab w:val="left" w:pos="514"/>
        </w:tabs>
        <w:ind w:left="0" w:firstLine="284"/>
        <w:jc w:val="both"/>
        <w:rPr>
          <w:sz w:val="21"/>
          <w:szCs w:val="21"/>
          <w:bdr w:val="none" w:sz="0" w:space="0" w:color="auto" w:frame="1"/>
          <w:shd w:val="clear" w:color="auto" w:fill="FFFFFF"/>
        </w:rPr>
      </w:pPr>
      <w:r w:rsidRPr="00044706">
        <w:rPr>
          <w:i/>
          <w:iCs/>
          <w:sz w:val="21"/>
          <w:szCs w:val="21"/>
          <w:bdr w:val="none" w:sz="0" w:space="0" w:color="auto" w:frame="1"/>
          <w:shd w:val="clear" w:color="auto" w:fill="FFFFFF"/>
        </w:rPr>
        <w:t>Thứ năm,</w:t>
      </w:r>
      <w:r w:rsidRPr="00044706">
        <w:rPr>
          <w:sz w:val="21"/>
          <w:szCs w:val="21"/>
          <w:bdr w:val="none" w:sz="0" w:space="0" w:color="auto" w:frame="1"/>
          <w:shd w:val="clear" w:color="auto" w:fill="FFFFFF"/>
        </w:rPr>
        <w:t xml:space="preserve"> Nhà trường cần kết nối tốt với các cơ quan, tổ chức, doanh nghiệp để tạo điều kiện cho sinh viên tới thực tế, thực tập. Đồng thời, quan hệ tốt với đối tác và doanh nghiệp sẽ tạo điều kiện cho sinh viên ra trường có việc làm, từ đó tạo điều kiện cho trường phát triển. Không những thế, chúng ta có thể tham khảo ý kiến của nhà tuyển dụng trong việc xây dựng chương trình đào tạo của ngành học nhằm bám sát nhu cầu thực tiễn của xã hội.</w:t>
      </w:r>
    </w:p>
    <w:p w14:paraId="127A54A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2.4.2.</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giảng viên</w:t>
      </w:r>
    </w:p>
    <w:p w14:paraId="7A0E93B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Song hành cùng việc đổi mới phương thức đào tạo của nhà trường, người dạy cần thay đổi quan điểm và </w:t>
      </w:r>
      <w:r w:rsidRPr="00044706">
        <w:rPr>
          <w:sz w:val="21"/>
          <w:szCs w:val="21"/>
          <w:bdr w:val="none" w:sz="0" w:space="0" w:color="auto" w:frame="1"/>
          <w:shd w:val="clear" w:color="auto" w:fill="FFFFFF"/>
        </w:rPr>
        <w:lastRenderedPageBreak/>
        <w:t xml:space="preserve">phương pháp dạy học theo hướng tích cực. </w:t>
      </w:r>
    </w:p>
    <w:p w14:paraId="1C458F6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nhất,</w:t>
      </w:r>
      <w:r w:rsidRPr="00044706">
        <w:rPr>
          <w:sz w:val="21"/>
          <w:szCs w:val="21"/>
          <w:bdr w:val="none" w:sz="0" w:space="0" w:color="auto" w:frame="1"/>
          <w:shd w:val="clear" w:color="auto" w:fill="FFFFFF"/>
        </w:rPr>
        <w:t xml:space="preserve"> giảng viên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14:paraId="339C0810"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bdr w:val="none" w:sz="0" w:space="0" w:color="auto" w:frame="1"/>
          <w:shd w:val="clear" w:color="auto" w:fill="FFFFFF"/>
        </w:rPr>
        <w:t xml:space="preserve">Thứ hai, </w:t>
      </w:r>
      <w:r w:rsidRPr="00044706">
        <w:rPr>
          <w:rStyle w:val="fontstyle21"/>
          <w:color w:val="auto"/>
          <w:sz w:val="21"/>
          <w:szCs w:val="21"/>
        </w:rPr>
        <w:t>để việc giảng dạy theo phương pháp tiếp cận năng lực đạt hiệu quả cao, giảng viên cần quyết tâm trong việc đổi mới, chủ động có kế hoạch cho từng bài giảng, tiết giảng trên cơ sở nắm bắt khả năng tiếp thu và cơ sở vật chất hiện có. Thường xuyên quan sát, tiếp cận với hoạt động thực tiễn để từ đó xây dựng bài giảng thực tế hơn, sinh động hơn, góp phần nâng cao được chất lượng, hiệu quả giảng dạy.</w:t>
      </w:r>
    </w:p>
    <w:p w14:paraId="03EE21E3"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rPr>
        <w:t>Thứ ba,</w:t>
      </w:r>
      <w:r w:rsidRPr="00044706">
        <w:rPr>
          <w:sz w:val="21"/>
          <w:szCs w:val="21"/>
        </w:rPr>
        <w:t xml:space="preserve"> giảng</w:t>
      </w:r>
      <w:r w:rsidRPr="00044706">
        <w:rPr>
          <w:sz w:val="21"/>
          <w:szCs w:val="21"/>
          <w:bdr w:val="none" w:sz="0" w:space="0" w:color="auto" w:frame="1"/>
          <w:shd w:val="clear" w:color="auto" w:fill="FFFFFF"/>
        </w:rPr>
        <w:t xml:space="preserve"> viên cần sáng tạo, linh hoạt trong việc áp dụng và lồng ghép các phương pháp giảng dạy nhằm thay đổi không khí học tập, tạo hứng thú cho sinh viên trong tiếp nhận kiến thức. Đồng thời, theo mục tiêu, nội dung của môn học hay từng chương, từng phần cụ thể mà giáo viên có thể thiết kế buổi đi thực tế: đưa sinh viên tới các cơ quan, doanh nghiệp hay khảo sát thực địa… để nâng cao hiệu quả học tập từ việc lĩnh hội tri thức thông qua quá trình nghe - nhìn và thực hành các kỹ năng trong từng môn học.</w:t>
      </w:r>
      <w:r w:rsidRPr="00044706">
        <w:rPr>
          <w:sz w:val="21"/>
          <w:szCs w:val="21"/>
        </w:rPr>
        <w:t xml:space="preserve"> </w:t>
      </w:r>
      <w:r w:rsidRPr="00044706">
        <w:rPr>
          <w:sz w:val="21"/>
          <w:szCs w:val="21"/>
          <w:bdr w:val="none" w:sz="0" w:space="0" w:color="auto" w:frame="1"/>
          <w:shd w:val="clear" w:color="auto" w:fill="FFFFFF"/>
        </w:rPr>
        <w:t>Đồng thời một biện pháp hữu hiệu nhưng lại ít thầy cô lưu tâm đấy chính là cố gắng nhớ tên các bạn sinh viên và hãy gọi họ với tên riêng đó. Bởi với mọi người, tên riêng là ngôn ngữ quan  trọng và êm ái nhất nên điều này khiến các bạn sinh viên thấy rằng mình được quan tâm và cố gắng trong học tập nhằm tạo ấn tượng tốt với tên riêng của mình trong trí nhớ của thầy cô… Và khi sinh viên có động lực trong học tập họ sẽ chủ động, tích cực trong nghiên cứu, tự khám phá các tri thức mới.</w:t>
      </w:r>
    </w:p>
    <w:p w14:paraId="6196AD4C"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tư,</w:t>
      </w:r>
      <w:r w:rsidRPr="00044706">
        <w:rPr>
          <w:sz w:val="21"/>
          <w:szCs w:val="21"/>
          <w:bdr w:val="none" w:sz="0" w:space="0" w:color="auto" w:frame="1"/>
          <w:shd w:val="clear" w:color="auto" w:fill="FFFFFF"/>
        </w:rPr>
        <w:t xml:space="preserve"> không chỉ trông chờ vào mối quan hệ của nhà trường với các tổ chức, doanh nghiệp mà bản thân đội ngũ giảng viên cũng cần năng động trong việc khai thác các mối quan hệ với đối tác và doanh nghiệp nhằm tạo điều kiện đưa sinh viên tới thực tế và tăng cơ hội việc làm cho sinh viên sau khi ra trường.</w:t>
      </w:r>
    </w:p>
    <w:p w14:paraId="6C83206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2.3.3.</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người học</w:t>
      </w:r>
    </w:p>
    <w:p w14:paraId="7D7F5A3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Bên cạnh sự thay đổi của Nhà trường và giảng viên, thì phương pháp tiếp cận năng lực có hiệu quả hay không còn phụ thuộc vào người học. </w:t>
      </w:r>
    </w:p>
    <w:p w14:paraId="19B617B4"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Một là,</w:t>
      </w:r>
      <w:r w:rsidRPr="00044706">
        <w:rPr>
          <w:sz w:val="21"/>
          <w:szCs w:val="21"/>
          <w:bdr w:val="none" w:sz="0" w:space="0" w:color="auto" w:frame="1"/>
          <w:shd w:val="clear" w:color="auto" w:fill="FFFFFF"/>
        </w:rPr>
        <w:t xml:space="preserve"> bản thân các bạn sinh viên phải xác định được muc tiêu, nhiệm vụ học tập; cần bỏ thói quen chây ỳ trong học tập, thói quen tiếp nhận tri thức một chiều và thay vào đó phải chủ động, tích cực trong lĩnh hội tri thức, tự giác trong học tập, nghiên cứu các vấn đề.</w:t>
      </w:r>
    </w:p>
    <w:p w14:paraId="79B80EC2"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 xml:space="preserve">Hai là, </w:t>
      </w:r>
      <w:r w:rsidRPr="00044706">
        <w:rPr>
          <w:sz w:val="21"/>
          <w:szCs w:val="21"/>
          <w:bdr w:val="none" w:sz="0" w:space="0" w:color="auto" w:frame="1"/>
          <w:shd w:val="clear" w:color="auto" w:fill="FFFFFF"/>
        </w:rPr>
        <w:t>sinh viên cần có kỹ năng quản lý thời gian vì còn một bộ phận sinh viênchưa có kỹ năng quản lý thời gian, để nó trôi qua rất lãng phí, thay vì giành thời gian đọc sách, lên thư viện để tự nghiên cứu tiếp cận tri thức, học thêm các khóa đào tạo ngoại ngữ, tin học hay đi làm thêm để bổ sung các kỹ năng nghề nghiệp thì nhiều bạn giành thời gian để ngủ, lướt web, facebook, zalo… Vì vậy ngay lúc này các bạn sinh viên cần lên kế hoạch cho việc sử dụng quỹ thời gian hàng ngày của mình một cách hiệu quả, hãy dùng nó để phục vụ cho việc tự học, tự nghiên cứu, rèn luyện các kỹ năng để chinh phục các nấc thang tri thức và chuẩn bị hành trang bước vào nghề sau khi tốt nghiệp</w:t>
      </w:r>
    </w:p>
    <w:p w14:paraId="251B156D" w14:textId="77777777" w:rsidR="00FB6194" w:rsidRPr="00044706" w:rsidRDefault="00FB6194" w:rsidP="00FB6194">
      <w:pPr>
        <w:pStyle w:val="ListParagraph"/>
        <w:numPr>
          <w:ilvl w:val="0"/>
          <w:numId w:val="2"/>
        </w:numPr>
        <w:tabs>
          <w:tab w:val="left" w:pos="514"/>
        </w:tabs>
        <w:ind w:left="0" w:firstLine="284"/>
        <w:rPr>
          <w:b/>
          <w:sz w:val="21"/>
          <w:szCs w:val="21"/>
        </w:rPr>
      </w:pPr>
      <w:r w:rsidRPr="00044706">
        <w:rPr>
          <w:b/>
          <w:spacing w:val="-4"/>
          <w:sz w:val="21"/>
          <w:szCs w:val="21"/>
        </w:rPr>
        <w:t>Kết</w:t>
      </w:r>
      <w:r w:rsidRPr="00044706">
        <w:rPr>
          <w:b/>
          <w:spacing w:val="-10"/>
          <w:sz w:val="21"/>
          <w:szCs w:val="21"/>
        </w:rPr>
        <w:t xml:space="preserve"> </w:t>
      </w:r>
      <w:r w:rsidRPr="00044706">
        <w:rPr>
          <w:b/>
          <w:spacing w:val="-4"/>
          <w:sz w:val="21"/>
          <w:szCs w:val="21"/>
        </w:rPr>
        <w:t>luận</w:t>
      </w:r>
    </w:p>
    <w:p w14:paraId="1B11AE46"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yêu cầu thực tiễn của đất nước trong bối cảnh hội nhập, đổi mới chất lượng giáo dục là một trong những nhiệm vụ hàng đầu của quốc gia nhằm đào tạo nguồn nhân lực vững vàng về chuyên môn, đồng thời có khả năng sáng tạo, thích nghi nhanh trong môi trường làm việc năng động với sự thay đổi nhanh chóng của cuộc cách mạng 4.0. Để đạt được kết quả này, cần thiết phải thay đổi phương pháp dạy học theo hướng tích cực, đào tạo thực hành, thực nghiệm song hành cùng lý thuyết để người học trải nghiệm, tiếp cận với ngành nghề của mình ngay khi ngồi trên ghế nhà trường. Việc nâng cao chất lượng đào tạo bằng phương pháp tiếp cận năng lực bắt buộc phải có sự phối hợp giữa Nhà trường – Người dạy – Người học để có thể phát huy tối đa ưu điểm của phương pháp, đáp ứng được kỳ vọng của Nhà trường thông minh trong thời đại mới.</w:t>
      </w:r>
    </w:p>
    <w:p w14:paraId="0A0D4900" w14:textId="3AB6454A" w:rsidR="00FB6194" w:rsidRPr="00044706" w:rsidRDefault="00FB6194" w:rsidP="00FB6194">
      <w:pPr>
        <w:ind w:firstLine="284"/>
        <w:jc w:val="both"/>
        <w:rPr>
          <w:sz w:val="21"/>
          <w:szCs w:val="21"/>
        </w:rPr>
      </w:pPr>
    </w:p>
    <w:p w14:paraId="607C7299" w14:textId="77777777" w:rsidR="006546B1" w:rsidRDefault="006546B1" w:rsidP="00FB6194">
      <w:pPr>
        <w:pStyle w:val="Heading2"/>
        <w:spacing w:before="1"/>
        <w:ind w:left="0" w:firstLine="284"/>
        <w:jc w:val="both"/>
      </w:pPr>
      <w:r>
        <w:br w:type="page"/>
      </w:r>
    </w:p>
    <w:p w14:paraId="2B0AE714" w14:textId="1B672ED5" w:rsidR="00DE6883" w:rsidRPr="00044706" w:rsidRDefault="008A6567" w:rsidP="00E349F2">
      <w:pPr>
        <w:pStyle w:val="Heading2"/>
        <w:spacing w:before="1"/>
        <w:ind w:left="0" w:firstLine="284"/>
        <w:jc w:val="center"/>
      </w:pPr>
      <w:r w:rsidRPr="00044706">
        <w:lastRenderedPageBreak/>
        <w:t>Tài liệu tham khảo</w:t>
      </w:r>
    </w:p>
    <w:p w14:paraId="6125A93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xml:space="preserve">Nguyễn Hồng Gấm (2019), </w:t>
      </w:r>
      <w:r w:rsidRPr="00044706">
        <w:rPr>
          <w:i/>
          <w:iCs/>
          <w:sz w:val="21"/>
          <w:szCs w:val="21"/>
          <w:bdr w:val="none" w:sz="0" w:space="0" w:color="auto" w:frame="1"/>
          <w:shd w:val="clear" w:color="auto" w:fill="FFFFFF"/>
        </w:rPr>
        <w:t>Nâng cao hiệu quả triển khai chương trình đào tạo theo phương pháp tiếp cận năng lực – Nghiên cứu trường hợp Trường Cao đảng Kinh tế Kỹ thuật Cần Thơ</w:t>
      </w:r>
      <w:r w:rsidRPr="00044706">
        <w:rPr>
          <w:sz w:val="21"/>
          <w:szCs w:val="21"/>
          <w:bdr w:val="none" w:sz="0" w:space="0" w:color="auto" w:frame="1"/>
          <w:shd w:val="clear" w:color="auto" w:fill="FFFFFF"/>
        </w:rPr>
        <w:t>, Tạp chí Khoa học Cần Thơ, Số 4.</w:t>
      </w:r>
    </w:p>
    <w:p w14:paraId="7CDA2328"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Lê Văn Thiêm (2018), </w:t>
      </w:r>
      <w:r w:rsidRPr="00044706">
        <w:rPr>
          <w:i/>
          <w:iCs/>
          <w:sz w:val="21"/>
          <w:szCs w:val="21"/>
          <w:bdr w:val="none" w:sz="0" w:space="0" w:color="auto" w:frame="1"/>
          <w:shd w:val="clear" w:color="auto" w:fill="FFFFFF"/>
        </w:rPr>
        <w:t>Đổi mới phương pháp đào tạo trong các cơ sở dạy nghề</w:t>
      </w:r>
      <w:r w:rsidRPr="00044706">
        <w:rPr>
          <w:sz w:val="21"/>
          <w:szCs w:val="21"/>
          <w:bdr w:val="none" w:sz="0" w:space="0" w:color="auto" w:frame="1"/>
          <w:shd w:val="clear" w:color="auto" w:fill="FFFFFF"/>
        </w:rPr>
        <w:t>, Tạp chí Công thương, Số 5, tháng 4/2018, Tr.276-279.</w:t>
      </w:r>
    </w:p>
    <w:p w14:paraId="5783B6D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Đức Minh (2018), Dạy học và kiểm tra, đánh giá các môn lý luận chính trị theo hướng tiếp cận năng lực tại các trường đại học, Tạp chí Giáo dục, số 440 (kỳ 2 – 10/2018), Tr.54-57.</w:t>
      </w:r>
    </w:p>
    <w:p w14:paraId="730ADD2D"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Nguyễn Trọng Sơn (2019), Phát triển đội ngũ giảng viên thực hành trong trường cao đẳng nghề  theo tiếp cận năng lực trước yêu cầu đổi mới giáo dục và đào tạo, Tạp chí Giáo dục, số đặc biệt tháng 12/2019, Tr.53-58.</w:t>
      </w:r>
    </w:p>
    <w:p w14:paraId="02D3FD97"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Hồ Thu Quyên (2016), Nghiên cứu về dạy học theo tiếp cận phát triển năng lực người học, Tạp chí Quản lý giáo dục, số 83 – tháng 4/2016, Tr.15-22.</w:t>
      </w:r>
    </w:p>
    <w:p w14:paraId="19B42F3F"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Trần Thị Thơm (2017), Đánh giá kết quả học tập các môn lý luận chính trị theo tiếp cận năng lực, Tạp chí Giáo dục, số 416, kỳ 2 – tháng 10/2017, Tr.59 – 61.</w:t>
      </w:r>
    </w:p>
    <w:p w14:paraId="57A91F43" w14:textId="77777777" w:rsid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Văn Phong (2015), Vận dụng quy trình kiểm tra, đánh giá vào quản lý hoạt động kiểm tra, đánh giá các môn học trong đào tạo đại học theo tiếp cận năng lực, Tạp chí Giáo dục, số đặc biệt tháng 12/2015, Tr. 43-48.</w:t>
      </w:r>
    </w:p>
    <w:p w14:paraId="0555C92D" w14:textId="0D6E330D" w:rsidR="00FB6194" w:rsidRP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6546B1">
        <w:rPr>
          <w:sz w:val="21"/>
          <w:szCs w:val="21"/>
        </w:rPr>
        <w:t>Sổ tay giáo dục định hướng dành cho học sinh, sinh viên Trường Cao đẳng Lý Tự Trọng Tp. Hồ Chí Minh năm học 2018 – 2019, Tr 4,5</w:t>
      </w:r>
    </w:p>
    <w:p w14:paraId="47136870"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Hoàng Hòa Bình, Năng lực và đánh giá theo năng lực, </w:t>
      </w:r>
      <w:r w:rsidRPr="00044706">
        <w:rPr>
          <w:i/>
          <w:iCs/>
          <w:sz w:val="21"/>
          <w:szCs w:val="21"/>
          <w:bdr w:val="none" w:sz="0" w:space="0" w:color="auto" w:frame="1"/>
          <w:shd w:val="clear" w:color="auto" w:fill="FFFFFF"/>
        </w:rPr>
        <w:t>Tạp chí Khoa học Đại học Sư phạm TPHCM</w:t>
      </w:r>
      <w:r w:rsidRPr="00044706">
        <w:rPr>
          <w:sz w:val="21"/>
          <w:szCs w:val="21"/>
          <w:bdr w:val="none" w:sz="0" w:space="0" w:color="auto" w:frame="1"/>
          <w:shd w:val="clear" w:color="auto" w:fill="FFFFFF"/>
        </w:rPr>
        <w:t>. Truy cập ngày 20/4/2019 trên trang web </w:t>
      </w:r>
      <w:hyperlink r:id="rId12" w:history="1">
        <w:r w:rsidRPr="00044706">
          <w:rPr>
            <w:sz w:val="21"/>
            <w:szCs w:val="21"/>
            <w:u w:val="single"/>
            <w:bdr w:val="none" w:sz="0" w:space="0" w:color="auto" w:frame="1"/>
          </w:rPr>
          <w:t>www.vjol.info/index.php/sphcm/article/view/19692/17318</w:t>
        </w:r>
      </w:hyperlink>
    </w:p>
    <w:p w14:paraId="48EF2BBE" w14:textId="03661562" w:rsidR="002230D6" w:rsidRPr="003B0BE1" w:rsidRDefault="00FB6194" w:rsidP="003B0BE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sectPr w:rsidR="002230D6" w:rsidRPr="003B0BE1" w:rsidSect="00E349F2">
          <w:headerReference w:type="default" r:id="rId13"/>
          <w:footerReference w:type="default" r:id="rId14"/>
          <w:type w:val="continuous"/>
          <w:pgSz w:w="11910" w:h="16850"/>
          <w:pgMar w:top="1985" w:right="1418" w:bottom="2155" w:left="1418" w:header="1418" w:footer="1729" w:gutter="0"/>
          <w:pgNumType w:start="1"/>
          <w:cols w:space="720"/>
        </w:sectPr>
      </w:pPr>
      <w:r w:rsidRPr="00044706">
        <w:rPr>
          <w:sz w:val="21"/>
          <w:szCs w:val="21"/>
          <w:bdr w:val="none" w:sz="0" w:space="0" w:color="auto" w:frame="1"/>
          <w:shd w:val="clear" w:color="auto" w:fill="FFFFFF"/>
        </w:rPr>
        <w:t>  </w:t>
      </w:r>
      <w:hyperlink r:id="rId15" w:history="1">
        <w:r w:rsidRPr="00044706">
          <w:rPr>
            <w:rStyle w:val="Hyperlink"/>
            <w:color w:val="auto"/>
            <w:sz w:val="21"/>
            <w:szCs w:val="21"/>
          </w:rPr>
          <w:t>http://ukh.edu.vn/vi-VN/chi-tiet-tin/id/1425/Day-hoc-theo-phuong-phap-tiep-can-nang-luc-nguoi-hoc-tai-truong-Dai-hoc-%E2%80%93-vai-tro-va-giai-phap</w:t>
        </w:r>
      </w:hyperlink>
    </w:p>
    <w:p w14:paraId="3304E4CA" w14:textId="77777777" w:rsidR="00DE6883" w:rsidRPr="00044706" w:rsidRDefault="00DE6883" w:rsidP="00E349F2">
      <w:pPr>
        <w:jc w:val="both"/>
        <w:rPr>
          <w:sz w:val="21"/>
          <w:szCs w:val="21"/>
        </w:rPr>
        <w:sectPr w:rsidR="00DE6883" w:rsidRPr="00044706" w:rsidSect="00E349F2">
          <w:pgSz w:w="11910" w:h="16850"/>
          <w:pgMar w:top="1985" w:right="1418" w:bottom="2155" w:left="1418" w:header="1418" w:footer="1729" w:gutter="0"/>
          <w:cols w:space="720"/>
        </w:sectPr>
      </w:pPr>
    </w:p>
    <w:p w14:paraId="5902BD7D" w14:textId="57B65964" w:rsidR="00DE6883" w:rsidRPr="003B0BE1" w:rsidRDefault="00DE6883" w:rsidP="003B0BE1">
      <w:pPr>
        <w:spacing w:before="92"/>
        <w:jc w:val="both"/>
        <w:rPr>
          <w:b/>
          <w:sz w:val="21"/>
          <w:szCs w:val="21"/>
        </w:rPr>
      </w:pPr>
    </w:p>
    <w:sectPr w:rsidR="00DE6883" w:rsidRPr="003B0BE1" w:rsidSect="00E349F2">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2D74B" w14:textId="77777777" w:rsidR="00F57263" w:rsidRDefault="00F57263">
      <w:r>
        <w:separator/>
      </w:r>
    </w:p>
  </w:endnote>
  <w:endnote w:type="continuationSeparator" w:id="0">
    <w:p w14:paraId="04F6B9B3" w14:textId="77777777" w:rsidR="00F57263" w:rsidRDefault="00F5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15EE11A1" w:rsidR="00DE6883" w:rsidRDefault="008A6567">
                          <w:pPr>
                            <w:spacing w:before="11"/>
                            <w:ind w:left="60"/>
                          </w:pPr>
                          <w:r>
                            <w:fldChar w:fldCharType="begin"/>
                          </w:r>
                          <w:r>
                            <w:instrText xml:space="preserve"> PAGE </w:instrText>
                          </w:r>
                          <w:r>
                            <w:fldChar w:fldCharType="separate"/>
                          </w:r>
                          <w:r w:rsidR="00130A97">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15EE11A1" w:rsidR="00DE6883" w:rsidRDefault="008A6567">
                    <w:pPr>
                      <w:spacing w:before="11"/>
                      <w:ind w:left="60"/>
                    </w:pPr>
                    <w:r>
                      <w:fldChar w:fldCharType="begin"/>
                    </w:r>
                    <w:r>
                      <w:instrText xml:space="preserve"> PAGE </w:instrText>
                    </w:r>
                    <w:r>
                      <w:fldChar w:fldCharType="separate"/>
                    </w:r>
                    <w:r w:rsidR="00130A97">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CA30F" w14:textId="77777777" w:rsidR="00F57263" w:rsidRDefault="00F57263">
      <w:r>
        <w:separator/>
      </w:r>
    </w:p>
  </w:footnote>
  <w:footnote w:type="continuationSeparator" w:id="0">
    <w:p w14:paraId="3B30250B" w14:textId="77777777" w:rsidR="00F57263" w:rsidRDefault="00F572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5DE7"/>
    <w:multiLevelType w:val="hybridMultilevel"/>
    <w:tmpl w:val="6EFE632C"/>
    <w:lvl w:ilvl="0" w:tplc="27BE08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1"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5AD9"/>
    <w:rsid w:val="000153AB"/>
    <w:rsid w:val="0002409E"/>
    <w:rsid w:val="00041400"/>
    <w:rsid w:val="0004198C"/>
    <w:rsid w:val="00044706"/>
    <w:rsid w:val="00053B7B"/>
    <w:rsid w:val="0008187B"/>
    <w:rsid w:val="00081B80"/>
    <w:rsid w:val="00096BCB"/>
    <w:rsid w:val="000A1220"/>
    <w:rsid w:val="000D1A96"/>
    <w:rsid w:val="000E314F"/>
    <w:rsid w:val="001041FE"/>
    <w:rsid w:val="00114E0E"/>
    <w:rsid w:val="00130A97"/>
    <w:rsid w:val="001452B7"/>
    <w:rsid w:val="00160E82"/>
    <w:rsid w:val="00164742"/>
    <w:rsid w:val="001C0D86"/>
    <w:rsid w:val="001D3AF7"/>
    <w:rsid w:val="001F6E00"/>
    <w:rsid w:val="0020310D"/>
    <w:rsid w:val="00206931"/>
    <w:rsid w:val="00210C8F"/>
    <w:rsid w:val="002119E4"/>
    <w:rsid w:val="002230D6"/>
    <w:rsid w:val="002340E0"/>
    <w:rsid w:val="00253C93"/>
    <w:rsid w:val="002727D9"/>
    <w:rsid w:val="0028406B"/>
    <w:rsid w:val="00284CBA"/>
    <w:rsid w:val="00286F10"/>
    <w:rsid w:val="002911D1"/>
    <w:rsid w:val="002C0732"/>
    <w:rsid w:val="002C2506"/>
    <w:rsid w:val="00300101"/>
    <w:rsid w:val="00317966"/>
    <w:rsid w:val="003210BC"/>
    <w:rsid w:val="00334F40"/>
    <w:rsid w:val="003358D2"/>
    <w:rsid w:val="003370DF"/>
    <w:rsid w:val="00351073"/>
    <w:rsid w:val="00352C2B"/>
    <w:rsid w:val="00365663"/>
    <w:rsid w:val="00375FF7"/>
    <w:rsid w:val="003837B9"/>
    <w:rsid w:val="003A0D1F"/>
    <w:rsid w:val="003A588F"/>
    <w:rsid w:val="003A7107"/>
    <w:rsid w:val="003B0BE1"/>
    <w:rsid w:val="003D54BE"/>
    <w:rsid w:val="003E217C"/>
    <w:rsid w:val="003F6589"/>
    <w:rsid w:val="00400664"/>
    <w:rsid w:val="00414A0E"/>
    <w:rsid w:val="00453E32"/>
    <w:rsid w:val="00471521"/>
    <w:rsid w:val="0048419D"/>
    <w:rsid w:val="0049257A"/>
    <w:rsid w:val="00494B94"/>
    <w:rsid w:val="004E6A56"/>
    <w:rsid w:val="004F5C82"/>
    <w:rsid w:val="0050782E"/>
    <w:rsid w:val="00537AD4"/>
    <w:rsid w:val="0058242A"/>
    <w:rsid w:val="0059516F"/>
    <w:rsid w:val="005A0E76"/>
    <w:rsid w:val="005A1EE9"/>
    <w:rsid w:val="005A46AE"/>
    <w:rsid w:val="005D3CF4"/>
    <w:rsid w:val="005F03B8"/>
    <w:rsid w:val="0060048A"/>
    <w:rsid w:val="00613634"/>
    <w:rsid w:val="006200D3"/>
    <w:rsid w:val="00621095"/>
    <w:rsid w:val="00623ED2"/>
    <w:rsid w:val="00637CA5"/>
    <w:rsid w:val="00651A57"/>
    <w:rsid w:val="00652250"/>
    <w:rsid w:val="006546B1"/>
    <w:rsid w:val="006859EF"/>
    <w:rsid w:val="00694C26"/>
    <w:rsid w:val="00696648"/>
    <w:rsid w:val="006A47DD"/>
    <w:rsid w:val="006B2009"/>
    <w:rsid w:val="006B261E"/>
    <w:rsid w:val="006B5D82"/>
    <w:rsid w:val="006D693E"/>
    <w:rsid w:val="006E15FF"/>
    <w:rsid w:val="00706D22"/>
    <w:rsid w:val="00706E61"/>
    <w:rsid w:val="007765E9"/>
    <w:rsid w:val="007C33E0"/>
    <w:rsid w:val="007C6FF5"/>
    <w:rsid w:val="007D3775"/>
    <w:rsid w:val="007E53FE"/>
    <w:rsid w:val="007F62C7"/>
    <w:rsid w:val="00817A8D"/>
    <w:rsid w:val="00820772"/>
    <w:rsid w:val="00834B41"/>
    <w:rsid w:val="00834C1C"/>
    <w:rsid w:val="00851B34"/>
    <w:rsid w:val="0085227C"/>
    <w:rsid w:val="008571D3"/>
    <w:rsid w:val="008A18F4"/>
    <w:rsid w:val="008A6567"/>
    <w:rsid w:val="008D0996"/>
    <w:rsid w:val="008D0DFE"/>
    <w:rsid w:val="008D3566"/>
    <w:rsid w:val="008F1447"/>
    <w:rsid w:val="00900882"/>
    <w:rsid w:val="00921E9D"/>
    <w:rsid w:val="00922D8B"/>
    <w:rsid w:val="009273A3"/>
    <w:rsid w:val="00930245"/>
    <w:rsid w:val="00930277"/>
    <w:rsid w:val="0093184A"/>
    <w:rsid w:val="00936BFD"/>
    <w:rsid w:val="00940EBE"/>
    <w:rsid w:val="00945B2C"/>
    <w:rsid w:val="00946BA4"/>
    <w:rsid w:val="00956571"/>
    <w:rsid w:val="00957565"/>
    <w:rsid w:val="00971140"/>
    <w:rsid w:val="00985B86"/>
    <w:rsid w:val="00991411"/>
    <w:rsid w:val="009A5EE3"/>
    <w:rsid w:val="009C2411"/>
    <w:rsid w:val="009D121C"/>
    <w:rsid w:val="009D361A"/>
    <w:rsid w:val="009E101C"/>
    <w:rsid w:val="009E564F"/>
    <w:rsid w:val="009F14EC"/>
    <w:rsid w:val="009F3960"/>
    <w:rsid w:val="009F516E"/>
    <w:rsid w:val="00A018A7"/>
    <w:rsid w:val="00A17ED6"/>
    <w:rsid w:val="00A218DA"/>
    <w:rsid w:val="00A4079E"/>
    <w:rsid w:val="00A63DC8"/>
    <w:rsid w:val="00A66E3D"/>
    <w:rsid w:val="00A67604"/>
    <w:rsid w:val="00A70AA8"/>
    <w:rsid w:val="00A965F8"/>
    <w:rsid w:val="00AB7423"/>
    <w:rsid w:val="00AD392B"/>
    <w:rsid w:val="00AE133F"/>
    <w:rsid w:val="00AE365C"/>
    <w:rsid w:val="00AF5959"/>
    <w:rsid w:val="00B0274A"/>
    <w:rsid w:val="00B12653"/>
    <w:rsid w:val="00B16216"/>
    <w:rsid w:val="00B56A79"/>
    <w:rsid w:val="00B72CFF"/>
    <w:rsid w:val="00B843D6"/>
    <w:rsid w:val="00B86505"/>
    <w:rsid w:val="00BA0DE4"/>
    <w:rsid w:val="00BA4D66"/>
    <w:rsid w:val="00BC5B1A"/>
    <w:rsid w:val="00BD2980"/>
    <w:rsid w:val="00BD7C90"/>
    <w:rsid w:val="00BE446B"/>
    <w:rsid w:val="00BE50D0"/>
    <w:rsid w:val="00BE66C2"/>
    <w:rsid w:val="00BF4925"/>
    <w:rsid w:val="00C01051"/>
    <w:rsid w:val="00C05DA3"/>
    <w:rsid w:val="00C10E47"/>
    <w:rsid w:val="00C41D78"/>
    <w:rsid w:val="00C66337"/>
    <w:rsid w:val="00C92F3A"/>
    <w:rsid w:val="00C96D34"/>
    <w:rsid w:val="00CA3BF9"/>
    <w:rsid w:val="00CA725E"/>
    <w:rsid w:val="00CB3EB9"/>
    <w:rsid w:val="00CB4ECB"/>
    <w:rsid w:val="00CB7EFC"/>
    <w:rsid w:val="00CC67ED"/>
    <w:rsid w:val="00CD0CFA"/>
    <w:rsid w:val="00CF1E09"/>
    <w:rsid w:val="00D02346"/>
    <w:rsid w:val="00D10112"/>
    <w:rsid w:val="00D11196"/>
    <w:rsid w:val="00D1310A"/>
    <w:rsid w:val="00D42B4C"/>
    <w:rsid w:val="00D44BA9"/>
    <w:rsid w:val="00D64464"/>
    <w:rsid w:val="00D817E1"/>
    <w:rsid w:val="00D91536"/>
    <w:rsid w:val="00DD2309"/>
    <w:rsid w:val="00DE6883"/>
    <w:rsid w:val="00E0571D"/>
    <w:rsid w:val="00E17645"/>
    <w:rsid w:val="00E200F1"/>
    <w:rsid w:val="00E22604"/>
    <w:rsid w:val="00E2333B"/>
    <w:rsid w:val="00E347DB"/>
    <w:rsid w:val="00E349F2"/>
    <w:rsid w:val="00E81738"/>
    <w:rsid w:val="00E87BF9"/>
    <w:rsid w:val="00E90DA8"/>
    <w:rsid w:val="00EA22D8"/>
    <w:rsid w:val="00EA438C"/>
    <w:rsid w:val="00EC0CFC"/>
    <w:rsid w:val="00EC350B"/>
    <w:rsid w:val="00EC78C1"/>
    <w:rsid w:val="00EE2A07"/>
    <w:rsid w:val="00EF19D1"/>
    <w:rsid w:val="00F57263"/>
    <w:rsid w:val="00F61D2A"/>
    <w:rsid w:val="00F67168"/>
    <w:rsid w:val="00F968FD"/>
    <w:rsid w:val="00FA2BB5"/>
    <w:rsid w:val="00FB6194"/>
    <w:rsid w:val="00FC0DD6"/>
    <w:rsid w:val="00FD1A38"/>
    <w:rsid w:val="00FD7B83"/>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paragraph" w:styleId="Title">
    <w:name w:val="Title"/>
    <w:basedOn w:val="Normal"/>
    <w:link w:val="TitleChar"/>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fontstyle31">
    <w:name w:val="fontstyle31"/>
    <w:basedOn w:val="DefaultParagraphFont"/>
    <w:rsid w:val="00286F10"/>
    <w:rPr>
      <w:rFonts w:ascii="TimesNewRomanPS-ItalicMT" w:hAnsi="TimesNewRomanPS-ItalicMT" w:hint="default"/>
      <w:b w:val="0"/>
      <w:bCs w:val="0"/>
      <w:i/>
      <w:iCs/>
      <w:color w:val="000000"/>
      <w:sz w:val="26"/>
      <w:szCs w:val="26"/>
    </w:rPr>
  </w:style>
  <w:style w:type="character" w:customStyle="1" w:styleId="TitleChar">
    <w:name w:val="Title Char"/>
    <w:basedOn w:val="DefaultParagraphFont"/>
    <w:link w:val="Title"/>
    <w:uiPriority w:val="10"/>
    <w:rsid w:val="00317966"/>
    <w:rPr>
      <w:rFonts w:ascii="Times New Roman" w:eastAsia="Times New Roman" w:hAnsi="Times New Roman" w:cs="Times New Roman"/>
      <w:b/>
      <w:bCs/>
      <w:sz w:val="26"/>
      <w:szCs w:val="26"/>
      <w:lang w:val="vi"/>
    </w:rPr>
  </w:style>
  <w:style w:type="character" w:customStyle="1" w:styleId="Heading1Char">
    <w:name w:val="Heading 1 Char"/>
    <w:basedOn w:val="DefaultParagraphFont"/>
    <w:link w:val="Heading1"/>
    <w:uiPriority w:val="9"/>
    <w:rsid w:val="00317966"/>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1C0D86"/>
    <w:rPr>
      <w:rFonts w:ascii="Times New Roman" w:eastAsia="Times New Roman" w:hAnsi="Times New Roman" w:cs="Times New Roman"/>
      <w:sz w:val="21"/>
      <w:szCs w:val="21"/>
      <w:lang w:val="vi"/>
    </w:rPr>
  </w:style>
  <w:style w:type="character" w:customStyle="1" w:styleId="ListParagraphChar">
    <w:name w:val="List Paragraph Char"/>
    <w:link w:val="ListParagraph"/>
    <w:uiPriority w:val="34"/>
    <w:locked/>
    <w:rsid w:val="008571D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0945">
      <w:bodyDiv w:val="1"/>
      <w:marLeft w:val="0"/>
      <w:marRight w:val="0"/>
      <w:marTop w:val="0"/>
      <w:marBottom w:val="0"/>
      <w:divBdr>
        <w:top w:val="none" w:sz="0" w:space="0" w:color="auto"/>
        <w:left w:val="none" w:sz="0" w:space="0" w:color="auto"/>
        <w:bottom w:val="none" w:sz="0" w:space="0" w:color="auto"/>
        <w:right w:val="none" w:sz="0" w:space="0" w:color="auto"/>
      </w:divBdr>
      <w:divsChild>
        <w:div w:id="1716661146">
          <w:marLeft w:val="0"/>
          <w:marRight w:val="0"/>
          <w:marTop w:val="75"/>
          <w:marBottom w:val="75"/>
          <w:divBdr>
            <w:top w:val="none" w:sz="0" w:space="0" w:color="auto"/>
            <w:left w:val="none" w:sz="0" w:space="0" w:color="auto"/>
            <w:bottom w:val="none" w:sz="0" w:space="0" w:color="auto"/>
            <w:right w:val="none" w:sz="0" w:space="0" w:color="auto"/>
          </w:divBdr>
        </w:div>
        <w:div w:id="1200969100">
          <w:marLeft w:val="0"/>
          <w:marRight w:val="0"/>
          <w:marTop w:val="75"/>
          <w:marBottom w:val="75"/>
          <w:divBdr>
            <w:top w:val="none" w:sz="0" w:space="0" w:color="auto"/>
            <w:left w:val="none" w:sz="0" w:space="0" w:color="auto"/>
            <w:bottom w:val="none" w:sz="0" w:space="0" w:color="auto"/>
            <w:right w:val="none" w:sz="0" w:space="0" w:color="auto"/>
          </w:divBdr>
        </w:div>
      </w:divsChild>
    </w:div>
    <w:div w:id="239676352">
      <w:bodyDiv w:val="1"/>
      <w:marLeft w:val="0"/>
      <w:marRight w:val="0"/>
      <w:marTop w:val="0"/>
      <w:marBottom w:val="0"/>
      <w:divBdr>
        <w:top w:val="none" w:sz="0" w:space="0" w:color="auto"/>
        <w:left w:val="none" w:sz="0" w:space="0" w:color="auto"/>
        <w:bottom w:val="none" w:sz="0" w:space="0" w:color="auto"/>
        <w:right w:val="none" w:sz="0" w:space="0" w:color="auto"/>
      </w:divBdr>
    </w:div>
    <w:div w:id="348483071">
      <w:bodyDiv w:val="1"/>
      <w:marLeft w:val="0"/>
      <w:marRight w:val="0"/>
      <w:marTop w:val="0"/>
      <w:marBottom w:val="0"/>
      <w:divBdr>
        <w:top w:val="none" w:sz="0" w:space="0" w:color="auto"/>
        <w:left w:val="none" w:sz="0" w:space="0" w:color="auto"/>
        <w:bottom w:val="none" w:sz="0" w:space="0" w:color="auto"/>
        <w:right w:val="none" w:sz="0" w:space="0" w:color="auto"/>
      </w:divBdr>
    </w:div>
    <w:div w:id="534731806">
      <w:bodyDiv w:val="1"/>
      <w:marLeft w:val="0"/>
      <w:marRight w:val="0"/>
      <w:marTop w:val="0"/>
      <w:marBottom w:val="0"/>
      <w:divBdr>
        <w:top w:val="none" w:sz="0" w:space="0" w:color="auto"/>
        <w:left w:val="none" w:sz="0" w:space="0" w:color="auto"/>
        <w:bottom w:val="none" w:sz="0" w:space="0" w:color="auto"/>
        <w:right w:val="none" w:sz="0" w:space="0" w:color="auto"/>
      </w:divBdr>
      <w:divsChild>
        <w:div w:id="464666917">
          <w:marLeft w:val="0"/>
          <w:marRight w:val="0"/>
          <w:marTop w:val="75"/>
          <w:marBottom w:val="75"/>
          <w:divBdr>
            <w:top w:val="none" w:sz="0" w:space="0" w:color="auto"/>
            <w:left w:val="none" w:sz="0" w:space="0" w:color="auto"/>
            <w:bottom w:val="none" w:sz="0" w:space="0" w:color="auto"/>
            <w:right w:val="none" w:sz="0" w:space="0" w:color="auto"/>
          </w:divBdr>
        </w:div>
        <w:div w:id="927621802">
          <w:marLeft w:val="0"/>
          <w:marRight w:val="0"/>
          <w:marTop w:val="75"/>
          <w:marBottom w:val="75"/>
          <w:divBdr>
            <w:top w:val="none" w:sz="0" w:space="0" w:color="auto"/>
            <w:left w:val="none" w:sz="0" w:space="0" w:color="auto"/>
            <w:bottom w:val="none" w:sz="0" w:space="0" w:color="auto"/>
            <w:right w:val="none" w:sz="0" w:space="0" w:color="auto"/>
          </w:divBdr>
        </w:div>
        <w:div w:id="675808225">
          <w:marLeft w:val="0"/>
          <w:marRight w:val="0"/>
          <w:marTop w:val="75"/>
          <w:marBottom w:val="75"/>
          <w:divBdr>
            <w:top w:val="none" w:sz="0" w:space="0" w:color="auto"/>
            <w:left w:val="none" w:sz="0" w:space="0" w:color="auto"/>
            <w:bottom w:val="none" w:sz="0" w:space="0" w:color="auto"/>
            <w:right w:val="none" w:sz="0" w:space="0" w:color="auto"/>
          </w:divBdr>
        </w:div>
        <w:div w:id="1199510461">
          <w:marLeft w:val="0"/>
          <w:marRight w:val="0"/>
          <w:marTop w:val="75"/>
          <w:marBottom w:val="75"/>
          <w:divBdr>
            <w:top w:val="none" w:sz="0" w:space="0" w:color="auto"/>
            <w:left w:val="none" w:sz="0" w:space="0" w:color="auto"/>
            <w:bottom w:val="none" w:sz="0" w:space="0" w:color="auto"/>
            <w:right w:val="none" w:sz="0" w:space="0" w:color="auto"/>
          </w:divBdr>
        </w:div>
        <w:div w:id="1138911284">
          <w:marLeft w:val="0"/>
          <w:marRight w:val="0"/>
          <w:marTop w:val="75"/>
          <w:marBottom w:val="75"/>
          <w:divBdr>
            <w:top w:val="none" w:sz="0" w:space="0" w:color="auto"/>
            <w:left w:val="none" w:sz="0" w:space="0" w:color="auto"/>
            <w:bottom w:val="none" w:sz="0" w:space="0" w:color="auto"/>
            <w:right w:val="none" w:sz="0" w:space="0" w:color="auto"/>
          </w:divBdr>
        </w:div>
        <w:div w:id="766655090">
          <w:marLeft w:val="0"/>
          <w:marRight w:val="0"/>
          <w:marTop w:val="75"/>
          <w:marBottom w:val="75"/>
          <w:divBdr>
            <w:top w:val="none" w:sz="0" w:space="0" w:color="auto"/>
            <w:left w:val="none" w:sz="0" w:space="0" w:color="auto"/>
            <w:bottom w:val="none" w:sz="0" w:space="0" w:color="auto"/>
            <w:right w:val="none" w:sz="0" w:space="0" w:color="auto"/>
          </w:divBdr>
        </w:div>
        <w:div w:id="997920174">
          <w:marLeft w:val="0"/>
          <w:marRight w:val="0"/>
          <w:marTop w:val="75"/>
          <w:marBottom w:val="75"/>
          <w:divBdr>
            <w:top w:val="none" w:sz="0" w:space="0" w:color="auto"/>
            <w:left w:val="none" w:sz="0" w:space="0" w:color="auto"/>
            <w:bottom w:val="none" w:sz="0" w:space="0" w:color="auto"/>
            <w:right w:val="none" w:sz="0" w:space="0" w:color="auto"/>
          </w:divBdr>
        </w:div>
        <w:div w:id="1169442176">
          <w:marLeft w:val="0"/>
          <w:marRight w:val="0"/>
          <w:marTop w:val="75"/>
          <w:marBottom w:val="75"/>
          <w:divBdr>
            <w:top w:val="none" w:sz="0" w:space="0" w:color="auto"/>
            <w:left w:val="none" w:sz="0" w:space="0" w:color="auto"/>
            <w:bottom w:val="none" w:sz="0" w:space="0" w:color="auto"/>
            <w:right w:val="none" w:sz="0" w:space="0" w:color="auto"/>
          </w:divBdr>
        </w:div>
        <w:div w:id="1725906154">
          <w:marLeft w:val="0"/>
          <w:marRight w:val="0"/>
          <w:marTop w:val="75"/>
          <w:marBottom w:val="75"/>
          <w:divBdr>
            <w:top w:val="none" w:sz="0" w:space="0" w:color="auto"/>
            <w:left w:val="none" w:sz="0" w:space="0" w:color="auto"/>
            <w:bottom w:val="none" w:sz="0" w:space="0" w:color="auto"/>
            <w:right w:val="none" w:sz="0" w:space="0" w:color="auto"/>
          </w:divBdr>
        </w:div>
        <w:div w:id="1924530344">
          <w:marLeft w:val="0"/>
          <w:marRight w:val="0"/>
          <w:marTop w:val="75"/>
          <w:marBottom w:val="75"/>
          <w:divBdr>
            <w:top w:val="none" w:sz="0" w:space="0" w:color="auto"/>
            <w:left w:val="none" w:sz="0" w:space="0" w:color="auto"/>
            <w:bottom w:val="none" w:sz="0" w:space="0" w:color="auto"/>
            <w:right w:val="none" w:sz="0" w:space="0" w:color="auto"/>
          </w:divBdr>
        </w:div>
        <w:div w:id="1028484222">
          <w:marLeft w:val="0"/>
          <w:marRight w:val="0"/>
          <w:marTop w:val="75"/>
          <w:marBottom w:val="75"/>
          <w:divBdr>
            <w:top w:val="none" w:sz="0" w:space="0" w:color="auto"/>
            <w:left w:val="none" w:sz="0" w:space="0" w:color="auto"/>
            <w:bottom w:val="none" w:sz="0" w:space="0" w:color="auto"/>
            <w:right w:val="none" w:sz="0" w:space="0" w:color="auto"/>
          </w:divBdr>
        </w:div>
        <w:div w:id="1107197021">
          <w:marLeft w:val="0"/>
          <w:marRight w:val="0"/>
          <w:marTop w:val="75"/>
          <w:marBottom w:val="75"/>
          <w:divBdr>
            <w:top w:val="none" w:sz="0" w:space="0" w:color="auto"/>
            <w:left w:val="none" w:sz="0" w:space="0" w:color="auto"/>
            <w:bottom w:val="none" w:sz="0" w:space="0" w:color="auto"/>
            <w:right w:val="none" w:sz="0" w:space="0" w:color="auto"/>
          </w:divBdr>
        </w:div>
      </w:divsChild>
    </w:div>
    <w:div w:id="682434068">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05556400">
      <w:bodyDiv w:val="1"/>
      <w:marLeft w:val="0"/>
      <w:marRight w:val="0"/>
      <w:marTop w:val="0"/>
      <w:marBottom w:val="0"/>
      <w:divBdr>
        <w:top w:val="none" w:sz="0" w:space="0" w:color="auto"/>
        <w:left w:val="none" w:sz="0" w:space="0" w:color="auto"/>
        <w:bottom w:val="none" w:sz="0" w:space="0" w:color="auto"/>
        <w:right w:val="none" w:sz="0" w:space="0" w:color="auto"/>
      </w:divBdr>
    </w:div>
    <w:div w:id="1322856123">
      <w:bodyDiv w:val="1"/>
      <w:marLeft w:val="0"/>
      <w:marRight w:val="0"/>
      <w:marTop w:val="0"/>
      <w:marBottom w:val="0"/>
      <w:divBdr>
        <w:top w:val="none" w:sz="0" w:space="0" w:color="auto"/>
        <w:left w:val="none" w:sz="0" w:space="0" w:color="auto"/>
        <w:bottom w:val="none" w:sz="0" w:space="0" w:color="auto"/>
        <w:right w:val="none" w:sz="0" w:space="0" w:color="auto"/>
      </w:divBdr>
      <w:divsChild>
        <w:div w:id="813986446">
          <w:marLeft w:val="0"/>
          <w:marRight w:val="0"/>
          <w:marTop w:val="150"/>
          <w:marBottom w:val="0"/>
          <w:divBdr>
            <w:top w:val="none" w:sz="0" w:space="0" w:color="auto"/>
            <w:left w:val="none" w:sz="0" w:space="0" w:color="auto"/>
            <w:bottom w:val="none" w:sz="0" w:space="0" w:color="auto"/>
            <w:right w:val="none" w:sz="0" w:space="0" w:color="auto"/>
          </w:divBdr>
        </w:div>
        <w:div w:id="1601068000">
          <w:marLeft w:val="0"/>
          <w:marRight w:val="0"/>
          <w:marTop w:val="150"/>
          <w:marBottom w:val="0"/>
          <w:divBdr>
            <w:top w:val="none" w:sz="0" w:space="0" w:color="auto"/>
            <w:left w:val="none" w:sz="0" w:space="0" w:color="auto"/>
            <w:bottom w:val="none" w:sz="0" w:space="0" w:color="auto"/>
            <w:right w:val="none" w:sz="0" w:space="0" w:color="auto"/>
          </w:divBdr>
          <w:divsChild>
            <w:div w:id="1302737124">
              <w:marLeft w:val="0"/>
              <w:marRight w:val="0"/>
              <w:marTop w:val="75"/>
              <w:marBottom w:val="75"/>
              <w:divBdr>
                <w:top w:val="none" w:sz="0" w:space="0" w:color="auto"/>
                <w:left w:val="none" w:sz="0" w:space="0" w:color="auto"/>
                <w:bottom w:val="none" w:sz="0" w:space="0" w:color="auto"/>
                <w:right w:val="none" w:sz="0" w:space="0" w:color="auto"/>
              </w:divBdr>
            </w:div>
            <w:div w:id="811825263">
              <w:marLeft w:val="0"/>
              <w:marRight w:val="0"/>
              <w:marTop w:val="75"/>
              <w:marBottom w:val="75"/>
              <w:divBdr>
                <w:top w:val="none" w:sz="0" w:space="0" w:color="auto"/>
                <w:left w:val="none" w:sz="0" w:space="0" w:color="auto"/>
                <w:bottom w:val="none" w:sz="0" w:space="0" w:color="auto"/>
                <w:right w:val="none" w:sz="0" w:space="0" w:color="auto"/>
              </w:divBdr>
            </w:div>
            <w:div w:id="17113465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00061501">
      <w:bodyDiv w:val="1"/>
      <w:marLeft w:val="0"/>
      <w:marRight w:val="0"/>
      <w:marTop w:val="0"/>
      <w:marBottom w:val="0"/>
      <w:divBdr>
        <w:top w:val="none" w:sz="0" w:space="0" w:color="auto"/>
        <w:left w:val="none" w:sz="0" w:space="0" w:color="auto"/>
        <w:bottom w:val="none" w:sz="0" w:space="0" w:color="auto"/>
        <w:right w:val="none" w:sz="0" w:space="0" w:color="auto"/>
      </w:divBdr>
      <w:divsChild>
        <w:div w:id="1158424455">
          <w:marLeft w:val="0"/>
          <w:marRight w:val="0"/>
          <w:marTop w:val="0"/>
          <w:marBottom w:val="0"/>
          <w:divBdr>
            <w:top w:val="none" w:sz="0" w:space="0" w:color="auto"/>
            <w:left w:val="none" w:sz="0" w:space="0" w:color="auto"/>
            <w:bottom w:val="none" w:sz="0" w:space="0" w:color="auto"/>
            <w:right w:val="none" w:sz="0" w:space="0" w:color="auto"/>
          </w:divBdr>
        </w:div>
        <w:div w:id="2131895621">
          <w:marLeft w:val="0"/>
          <w:marRight w:val="0"/>
          <w:marTop w:val="0"/>
          <w:marBottom w:val="0"/>
          <w:divBdr>
            <w:top w:val="none" w:sz="0" w:space="0" w:color="auto"/>
            <w:left w:val="none" w:sz="0" w:space="0" w:color="auto"/>
            <w:bottom w:val="none" w:sz="0" w:space="0" w:color="auto"/>
            <w:right w:val="none" w:sz="0" w:space="0" w:color="auto"/>
          </w:divBdr>
        </w:div>
        <w:div w:id="1700426623">
          <w:marLeft w:val="0"/>
          <w:marRight w:val="0"/>
          <w:marTop w:val="0"/>
          <w:marBottom w:val="0"/>
          <w:divBdr>
            <w:top w:val="none" w:sz="0" w:space="0" w:color="auto"/>
            <w:left w:val="none" w:sz="0" w:space="0" w:color="auto"/>
            <w:bottom w:val="none" w:sz="0" w:space="0" w:color="auto"/>
            <w:right w:val="none" w:sz="0" w:space="0" w:color="auto"/>
          </w:divBdr>
        </w:div>
        <w:div w:id="1730111497">
          <w:marLeft w:val="0"/>
          <w:marRight w:val="0"/>
          <w:marTop w:val="0"/>
          <w:marBottom w:val="0"/>
          <w:divBdr>
            <w:top w:val="none" w:sz="0" w:space="0" w:color="auto"/>
            <w:left w:val="none" w:sz="0" w:space="0" w:color="auto"/>
            <w:bottom w:val="none" w:sz="0" w:space="0" w:color="auto"/>
            <w:right w:val="none" w:sz="0" w:space="0" w:color="auto"/>
          </w:divBdr>
        </w:div>
        <w:div w:id="1036153194">
          <w:marLeft w:val="0"/>
          <w:marRight w:val="0"/>
          <w:marTop w:val="0"/>
          <w:marBottom w:val="0"/>
          <w:divBdr>
            <w:top w:val="none" w:sz="0" w:space="0" w:color="auto"/>
            <w:left w:val="none" w:sz="0" w:space="0" w:color="auto"/>
            <w:bottom w:val="none" w:sz="0" w:space="0" w:color="auto"/>
            <w:right w:val="none" w:sz="0" w:space="0" w:color="auto"/>
          </w:divBdr>
        </w:div>
        <w:div w:id="570894630">
          <w:marLeft w:val="0"/>
          <w:marRight w:val="0"/>
          <w:marTop w:val="0"/>
          <w:marBottom w:val="0"/>
          <w:divBdr>
            <w:top w:val="none" w:sz="0" w:space="0" w:color="auto"/>
            <w:left w:val="none" w:sz="0" w:space="0" w:color="auto"/>
            <w:bottom w:val="none" w:sz="0" w:space="0" w:color="auto"/>
            <w:right w:val="none" w:sz="0" w:space="0" w:color="auto"/>
          </w:divBdr>
        </w:div>
        <w:div w:id="951592826">
          <w:marLeft w:val="0"/>
          <w:marRight w:val="0"/>
          <w:marTop w:val="0"/>
          <w:marBottom w:val="0"/>
          <w:divBdr>
            <w:top w:val="none" w:sz="0" w:space="0" w:color="auto"/>
            <w:left w:val="none" w:sz="0" w:space="0" w:color="auto"/>
            <w:bottom w:val="none" w:sz="0" w:space="0" w:color="auto"/>
            <w:right w:val="none" w:sz="0" w:space="0" w:color="auto"/>
          </w:divBdr>
        </w:div>
        <w:div w:id="339700591">
          <w:marLeft w:val="0"/>
          <w:marRight w:val="0"/>
          <w:marTop w:val="0"/>
          <w:marBottom w:val="0"/>
          <w:divBdr>
            <w:top w:val="none" w:sz="0" w:space="0" w:color="auto"/>
            <w:left w:val="none" w:sz="0" w:space="0" w:color="auto"/>
            <w:bottom w:val="none" w:sz="0" w:space="0" w:color="auto"/>
            <w:right w:val="none" w:sz="0" w:space="0" w:color="auto"/>
          </w:divBdr>
        </w:div>
        <w:div w:id="381952472">
          <w:marLeft w:val="0"/>
          <w:marRight w:val="0"/>
          <w:marTop w:val="0"/>
          <w:marBottom w:val="0"/>
          <w:divBdr>
            <w:top w:val="none" w:sz="0" w:space="0" w:color="auto"/>
            <w:left w:val="none" w:sz="0" w:space="0" w:color="auto"/>
            <w:bottom w:val="none" w:sz="0" w:space="0" w:color="auto"/>
            <w:right w:val="none" w:sz="0" w:space="0" w:color="auto"/>
          </w:divBdr>
        </w:div>
      </w:divsChild>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 w:id="2040348058">
      <w:bodyDiv w:val="1"/>
      <w:marLeft w:val="0"/>
      <w:marRight w:val="0"/>
      <w:marTop w:val="0"/>
      <w:marBottom w:val="0"/>
      <w:divBdr>
        <w:top w:val="none" w:sz="0" w:space="0" w:color="auto"/>
        <w:left w:val="none" w:sz="0" w:space="0" w:color="auto"/>
        <w:bottom w:val="none" w:sz="0" w:space="0" w:color="auto"/>
        <w:right w:val="none" w:sz="0" w:space="0" w:color="auto"/>
      </w:divBdr>
      <w:divsChild>
        <w:div w:id="132911158">
          <w:marLeft w:val="0"/>
          <w:marRight w:val="0"/>
          <w:marTop w:val="150"/>
          <w:marBottom w:val="0"/>
          <w:divBdr>
            <w:top w:val="none" w:sz="0" w:space="0" w:color="auto"/>
            <w:left w:val="none" w:sz="0" w:space="0" w:color="auto"/>
            <w:bottom w:val="none" w:sz="0" w:space="0" w:color="auto"/>
            <w:right w:val="none" w:sz="0" w:space="0" w:color="auto"/>
          </w:divBdr>
          <w:divsChild>
            <w:div w:id="1974022734">
              <w:marLeft w:val="0"/>
              <w:marRight w:val="0"/>
              <w:marTop w:val="75"/>
              <w:marBottom w:val="75"/>
              <w:divBdr>
                <w:top w:val="none" w:sz="0" w:space="0" w:color="auto"/>
                <w:left w:val="none" w:sz="0" w:space="0" w:color="auto"/>
                <w:bottom w:val="none" w:sz="0" w:space="0" w:color="auto"/>
                <w:right w:val="none" w:sz="0" w:space="0" w:color="auto"/>
              </w:divBdr>
            </w:div>
            <w:div w:id="621425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vjol.info/index.php/sphcm/article/view/19692/1731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hyperlink" Target="http://ukh.edu.vn/vi-VN/chi-tiet-tin/id/1425/Day-hoc-theo-phuong-phap-tiep-can-nang-luc-nguoi-hoc-tai-truong-Dai-hoc-%E2%80%93-vai-tro-va-giai-phap"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10208D-37CA-4223-B49F-F93A6640D280}" type="doc">
      <dgm:prSet loTypeId="urn:microsoft.com/office/officeart/2005/8/layout/radial4" loCatId="relationship" qsTypeId="urn:microsoft.com/office/officeart/2005/8/quickstyle/simple1" qsCatId="simple" csTypeId="urn:microsoft.com/office/officeart/2005/8/colors/colorful1" csCatId="colorful" phldr="1"/>
      <dgm:spPr/>
      <dgm:t>
        <a:bodyPr/>
        <a:lstStyle/>
        <a:p>
          <a:endParaRPr lang="en-US"/>
        </a:p>
      </dgm:t>
    </dgm:pt>
    <dgm:pt modelId="{30708123-F963-495F-8E4C-728D48A73C26}">
      <dgm:prSet phldrT="[Text]" custT="1"/>
      <dgm:spPr/>
      <dgm:t>
        <a:bodyPr/>
        <a:lstStyle/>
        <a:p>
          <a:r>
            <a:rPr lang="en-US" sz="1050">
              <a:latin typeface="Times New Roman" panose="02020603050405020304" pitchFamily="18" charset="0"/>
              <a:cs typeface="Times New Roman" panose="02020603050405020304" pitchFamily="18" charset="0"/>
            </a:rPr>
            <a:t>Năng lực</a:t>
          </a:r>
        </a:p>
      </dgm:t>
    </dgm:pt>
    <dgm:pt modelId="{2C4AC81E-43E8-499E-8A72-15C7917F8CEA}" type="parTrans" cxnId="{3E171ABE-6432-4B0E-9BDC-D61A2CA4B768}">
      <dgm:prSet/>
      <dgm:spPr/>
      <dgm:t>
        <a:bodyPr/>
        <a:lstStyle/>
        <a:p>
          <a:endParaRPr lang="en-US"/>
        </a:p>
      </dgm:t>
    </dgm:pt>
    <dgm:pt modelId="{53E2496B-AB97-46DA-9CFC-E06C9A7D104C}" type="sibTrans" cxnId="{3E171ABE-6432-4B0E-9BDC-D61A2CA4B768}">
      <dgm:prSet/>
      <dgm:spPr/>
      <dgm:t>
        <a:bodyPr/>
        <a:lstStyle/>
        <a:p>
          <a:endParaRPr lang="en-US"/>
        </a:p>
      </dgm:t>
    </dgm:pt>
    <dgm:pt modelId="{42510F26-2F20-4F44-A45A-43985361BBC1}">
      <dgm:prSet phldrT="[Text]" custT="1"/>
      <dgm:spPr/>
      <dgm:t>
        <a:bodyPr/>
        <a:lstStyle/>
        <a:p>
          <a:r>
            <a:rPr lang="en-US" sz="1050">
              <a:latin typeface="Times New Roman" panose="02020603050405020304" pitchFamily="18" charset="0"/>
              <a:cs typeface="Times New Roman" panose="02020603050405020304" pitchFamily="18" charset="0"/>
            </a:rPr>
            <a:t>Kỹ năng</a:t>
          </a:r>
        </a:p>
      </dgm:t>
    </dgm:pt>
    <dgm:pt modelId="{FB4540EC-4738-491F-94E8-FC0E0EB6C9DF}" type="parTrans" cxnId="{9D9B5B68-7E8F-46A5-86C3-095E9B352949}">
      <dgm:prSet/>
      <dgm:spPr/>
      <dgm:t>
        <a:bodyPr/>
        <a:lstStyle/>
        <a:p>
          <a:endParaRPr lang="en-US"/>
        </a:p>
      </dgm:t>
    </dgm:pt>
    <dgm:pt modelId="{C2A94E85-EB22-4274-9B6F-28663C746CF0}" type="sibTrans" cxnId="{9D9B5B68-7E8F-46A5-86C3-095E9B352949}">
      <dgm:prSet/>
      <dgm:spPr/>
      <dgm:t>
        <a:bodyPr/>
        <a:lstStyle/>
        <a:p>
          <a:endParaRPr lang="en-US"/>
        </a:p>
      </dgm:t>
    </dgm:pt>
    <dgm:pt modelId="{70E8F513-4E82-409D-AA2E-756B83F49F4D}">
      <dgm:prSet phldrT="[Text]" custT="1"/>
      <dgm:spPr/>
      <dgm:t>
        <a:bodyPr/>
        <a:lstStyle/>
        <a:p>
          <a:r>
            <a:rPr lang="en-US" sz="1050">
              <a:latin typeface="Times New Roman" panose="02020603050405020304" pitchFamily="18" charset="0"/>
              <a:cs typeface="Times New Roman" panose="02020603050405020304" pitchFamily="18" charset="0"/>
            </a:rPr>
            <a:t>Kiến thức</a:t>
          </a:r>
        </a:p>
      </dgm:t>
    </dgm:pt>
    <dgm:pt modelId="{1C457EE1-10B5-406B-8D2E-CFC14721222E}" type="parTrans" cxnId="{219B34E4-37EB-4397-AE85-C3B6F3676E72}">
      <dgm:prSet/>
      <dgm:spPr/>
      <dgm:t>
        <a:bodyPr/>
        <a:lstStyle/>
        <a:p>
          <a:endParaRPr lang="en-US"/>
        </a:p>
      </dgm:t>
    </dgm:pt>
    <dgm:pt modelId="{CA995C81-008E-41F1-BF2C-AD888E7CD591}" type="sibTrans" cxnId="{219B34E4-37EB-4397-AE85-C3B6F3676E72}">
      <dgm:prSet/>
      <dgm:spPr/>
      <dgm:t>
        <a:bodyPr/>
        <a:lstStyle/>
        <a:p>
          <a:endParaRPr lang="en-US"/>
        </a:p>
      </dgm:t>
    </dgm:pt>
    <dgm:pt modelId="{A3ACB057-1BB4-4774-B962-7D4F1BE7B42D}">
      <dgm:prSet phldrT="[Text]" custT="1"/>
      <dgm:spPr/>
      <dgm:t>
        <a:bodyPr/>
        <a:lstStyle/>
        <a:p>
          <a:r>
            <a:rPr lang="en-US" sz="1050">
              <a:latin typeface="Times New Roman" panose="02020603050405020304" pitchFamily="18" charset="0"/>
              <a:cs typeface="Times New Roman" panose="02020603050405020304" pitchFamily="18" charset="0"/>
            </a:rPr>
            <a:t>Thái độ</a:t>
          </a:r>
        </a:p>
      </dgm:t>
    </dgm:pt>
    <dgm:pt modelId="{F1AE2FB2-9E66-4549-A0DE-B9D6583D6B5B}" type="parTrans" cxnId="{8CC08EB1-82DC-44EC-A8E0-74C94AD1C8C9}">
      <dgm:prSet/>
      <dgm:spPr/>
      <dgm:t>
        <a:bodyPr/>
        <a:lstStyle/>
        <a:p>
          <a:endParaRPr lang="en-US"/>
        </a:p>
      </dgm:t>
    </dgm:pt>
    <dgm:pt modelId="{89C70EAA-6FD8-4E3B-AFC8-62CD6D36F493}" type="sibTrans" cxnId="{8CC08EB1-82DC-44EC-A8E0-74C94AD1C8C9}">
      <dgm:prSet/>
      <dgm:spPr/>
      <dgm:t>
        <a:bodyPr/>
        <a:lstStyle/>
        <a:p>
          <a:endParaRPr lang="en-US"/>
        </a:p>
      </dgm:t>
    </dgm:pt>
    <dgm:pt modelId="{BC7BDCBC-9BA0-4A3F-88F2-CC912C036311}" type="pres">
      <dgm:prSet presAssocID="{5A10208D-37CA-4223-B49F-F93A6640D280}" presName="cycle" presStyleCnt="0">
        <dgm:presLayoutVars>
          <dgm:chMax val="1"/>
          <dgm:dir/>
          <dgm:animLvl val="ctr"/>
          <dgm:resizeHandles val="exact"/>
        </dgm:presLayoutVars>
      </dgm:prSet>
      <dgm:spPr/>
      <dgm:t>
        <a:bodyPr/>
        <a:lstStyle/>
        <a:p>
          <a:endParaRPr lang="en-US"/>
        </a:p>
      </dgm:t>
    </dgm:pt>
    <dgm:pt modelId="{61821834-9749-42CE-A00A-3132F14F8C19}" type="pres">
      <dgm:prSet presAssocID="{30708123-F963-495F-8E4C-728D48A73C26}" presName="centerShape" presStyleLbl="node0" presStyleIdx="0" presStyleCnt="1"/>
      <dgm:spPr/>
      <dgm:t>
        <a:bodyPr/>
        <a:lstStyle/>
        <a:p>
          <a:endParaRPr lang="en-US"/>
        </a:p>
      </dgm:t>
    </dgm:pt>
    <dgm:pt modelId="{757E8547-8E52-43F0-82D9-5D310DB644E2}" type="pres">
      <dgm:prSet presAssocID="{FB4540EC-4738-491F-94E8-FC0E0EB6C9DF}" presName="parTrans" presStyleLbl="bgSibTrans2D1" presStyleIdx="0" presStyleCnt="3"/>
      <dgm:spPr/>
      <dgm:t>
        <a:bodyPr/>
        <a:lstStyle/>
        <a:p>
          <a:endParaRPr lang="en-US"/>
        </a:p>
      </dgm:t>
    </dgm:pt>
    <dgm:pt modelId="{2D1B163B-3128-43B2-8B68-DAD48074D8E0}" type="pres">
      <dgm:prSet presAssocID="{42510F26-2F20-4F44-A45A-43985361BBC1}" presName="node" presStyleLbl="node1" presStyleIdx="0" presStyleCnt="3">
        <dgm:presLayoutVars>
          <dgm:bulletEnabled val="1"/>
        </dgm:presLayoutVars>
      </dgm:prSet>
      <dgm:spPr/>
      <dgm:t>
        <a:bodyPr/>
        <a:lstStyle/>
        <a:p>
          <a:endParaRPr lang="en-US"/>
        </a:p>
      </dgm:t>
    </dgm:pt>
    <dgm:pt modelId="{D4CADFA0-9E26-49B5-8016-B614C9171D21}" type="pres">
      <dgm:prSet presAssocID="{1C457EE1-10B5-406B-8D2E-CFC14721222E}" presName="parTrans" presStyleLbl="bgSibTrans2D1" presStyleIdx="1" presStyleCnt="3"/>
      <dgm:spPr/>
      <dgm:t>
        <a:bodyPr/>
        <a:lstStyle/>
        <a:p>
          <a:endParaRPr lang="en-US"/>
        </a:p>
      </dgm:t>
    </dgm:pt>
    <dgm:pt modelId="{F9005936-EAAE-4651-809E-24BE9515BEFC}" type="pres">
      <dgm:prSet presAssocID="{70E8F513-4E82-409D-AA2E-756B83F49F4D}" presName="node" presStyleLbl="node1" presStyleIdx="1" presStyleCnt="3">
        <dgm:presLayoutVars>
          <dgm:bulletEnabled val="1"/>
        </dgm:presLayoutVars>
      </dgm:prSet>
      <dgm:spPr/>
      <dgm:t>
        <a:bodyPr/>
        <a:lstStyle/>
        <a:p>
          <a:endParaRPr lang="en-US"/>
        </a:p>
      </dgm:t>
    </dgm:pt>
    <dgm:pt modelId="{14C91FAD-D5A0-4FCA-BA4E-AD4DEA397E07}" type="pres">
      <dgm:prSet presAssocID="{F1AE2FB2-9E66-4549-A0DE-B9D6583D6B5B}" presName="parTrans" presStyleLbl="bgSibTrans2D1" presStyleIdx="2" presStyleCnt="3"/>
      <dgm:spPr/>
      <dgm:t>
        <a:bodyPr/>
        <a:lstStyle/>
        <a:p>
          <a:endParaRPr lang="en-US"/>
        </a:p>
      </dgm:t>
    </dgm:pt>
    <dgm:pt modelId="{21052079-5227-4B7A-A505-1E204EF1AEC9}" type="pres">
      <dgm:prSet presAssocID="{A3ACB057-1BB4-4774-B962-7D4F1BE7B42D}" presName="node" presStyleLbl="node1" presStyleIdx="2" presStyleCnt="3">
        <dgm:presLayoutVars>
          <dgm:bulletEnabled val="1"/>
        </dgm:presLayoutVars>
      </dgm:prSet>
      <dgm:spPr/>
      <dgm:t>
        <a:bodyPr/>
        <a:lstStyle/>
        <a:p>
          <a:endParaRPr lang="en-US"/>
        </a:p>
      </dgm:t>
    </dgm:pt>
  </dgm:ptLst>
  <dgm:cxnLst>
    <dgm:cxn modelId="{E3E5AB69-5DD0-40F7-B5AD-CA3D5BE31E90}" type="presOf" srcId="{42510F26-2F20-4F44-A45A-43985361BBC1}" destId="{2D1B163B-3128-43B2-8B68-DAD48074D8E0}" srcOrd="0" destOrd="0" presId="urn:microsoft.com/office/officeart/2005/8/layout/radial4"/>
    <dgm:cxn modelId="{E8355DFA-945E-453D-9E54-712A385C4A44}" type="presOf" srcId="{FB4540EC-4738-491F-94E8-FC0E0EB6C9DF}" destId="{757E8547-8E52-43F0-82D9-5D310DB644E2}" srcOrd="0" destOrd="0" presId="urn:microsoft.com/office/officeart/2005/8/layout/radial4"/>
    <dgm:cxn modelId="{219B34E4-37EB-4397-AE85-C3B6F3676E72}" srcId="{30708123-F963-495F-8E4C-728D48A73C26}" destId="{70E8F513-4E82-409D-AA2E-756B83F49F4D}" srcOrd="1" destOrd="0" parTransId="{1C457EE1-10B5-406B-8D2E-CFC14721222E}" sibTransId="{CA995C81-008E-41F1-BF2C-AD888E7CD591}"/>
    <dgm:cxn modelId="{1428E9BA-D06F-4699-8D28-C61529D3AB1A}" type="presOf" srcId="{F1AE2FB2-9E66-4549-A0DE-B9D6583D6B5B}" destId="{14C91FAD-D5A0-4FCA-BA4E-AD4DEA397E07}" srcOrd="0" destOrd="0" presId="urn:microsoft.com/office/officeart/2005/8/layout/radial4"/>
    <dgm:cxn modelId="{4719F7BF-0BF5-4E1F-8945-6963B22820E1}" type="presOf" srcId="{A3ACB057-1BB4-4774-B962-7D4F1BE7B42D}" destId="{21052079-5227-4B7A-A505-1E204EF1AEC9}" srcOrd="0" destOrd="0" presId="urn:microsoft.com/office/officeart/2005/8/layout/radial4"/>
    <dgm:cxn modelId="{3F7D6C1C-C6B0-49A4-8D67-1B918381707B}" type="presOf" srcId="{1C457EE1-10B5-406B-8D2E-CFC14721222E}" destId="{D4CADFA0-9E26-49B5-8016-B614C9171D21}" srcOrd="0" destOrd="0" presId="urn:microsoft.com/office/officeart/2005/8/layout/radial4"/>
    <dgm:cxn modelId="{1E40593D-D710-4726-BF0C-0EF09AC70AFB}" type="presOf" srcId="{5A10208D-37CA-4223-B49F-F93A6640D280}" destId="{BC7BDCBC-9BA0-4A3F-88F2-CC912C036311}" srcOrd="0" destOrd="0" presId="urn:microsoft.com/office/officeart/2005/8/layout/radial4"/>
    <dgm:cxn modelId="{AC10C7F7-D78D-4618-A51E-1285437AD542}" type="presOf" srcId="{30708123-F963-495F-8E4C-728D48A73C26}" destId="{61821834-9749-42CE-A00A-3132F14F8C19}" srcOrd="0" destOrd="0" presId="urn:microsoft.com/office/officeart/2005/8/layout/radial4"/>
    <dgm:cxn modelId="{3E171ABE-6432-4B0E-9BDC-D61A2CA4B768}" srcId="{5A10208D-37CA-4223-B49F-F93A6640D280}" destId="{30708123-F963-495F-8E4C-728D48A73C26}" srcOrd="0" destOrd="0" parTransId="{2C4AC81E-43E8-499E-8A72-15C7917F8CEA}" sibTransId="{53E2496B-AB97-46DA-9CFC-E06C9A7D104C}"/>
    <dgm:cxn modelId="{8CC08EB1-82DC-44EC-A8E0-74C94AD1C8C9}" srcId="{30708123-F963-495F-8E4C-728D48A73C26}" destId="{A3ACB057-1BB4-4774-B962-7D4F1BE7B42D}" srcOrd="2" destOrd="0" parTransId="{F1AE2FB2-9E66-4549-A0DE-B9D6583D6B5B}" sibTransId="{89C70EAA-6FD8-4E3B-AFC8-62CD6D36F493}"/>
    <dgm:cxn modelId="{9D9B5B68-7E8F-46A5-86C3-095E9B352949}" srcId="{30708123-F963-495F-8E4C-728D48A73C26}" destId="{42510F26-2F20-4F44-A45A-43985361BBC1}" srcOrd="0" destOrd="0" parTransId="{FB4540EC-4738-491F-94E8-FC0E0EB6C9DF}" sibTransId="{C2A94E85-EB22-4274-9B6F-28663C746CF0}"/>
    <dgm:cxn modelId="{FF570986-CA97-4DBC-817A-2577699655A4}" type="presOf" srcId="{70E8F513-4E82-409D-AA2E-756B83F49F4D}" destId="{F9005936-EAAE-4651-809E-24BE9515BEFC}" srcOrd="0" destOrd="0" presId="urn:microsoft.com/office/officeart/2005/8/layout/radial4"/>
    <dgm:cxn modelId="{76C8A92B-10ED-4F82-B64E-33F4D77BC2F0}" type="presParOf" srcId="{BC7BDCBC-9BA0-4A3F-88F2-CC912C036311}" destId="{61821834-9749-42CE-A00A-3132F14F8C19}" srcOrd="0" destOrd="0" presId="urn:microsoft.com/office/officeart/2005/8/layout/radial4"/>
    <dgm:cxn modelId="{A8392CA0-0369-41DF-B382-20EC8DE3F85C}" type="presParOf" srcId="{BC7BDCBC-9BA0-4A3F-88F2-CC912C036311}" destId="{757E8547-8E52-43F0-82D9-5D310DB644E2}" srcOrd="1" destOrd="0" presId="urn:microsoft.com/office/officeart/2005/8/layout/radial4"/>
    <dgm:cxn modelId="{BA243476-D203-44E5-AB34-58B20B025AF3}" type="presParOf" srcId="{BC7BDCBC-9BA0-4A3F-88F2-CC912C036311}" destId="{2D1B163B-3128-43B2-8B68-DAD48074D8E0}" srcOrd="2" destOrd="0" presId="urn:microsoft.com/office/officeart/2005/8/layout/radial4"/>
    <dgm:cxn modelId="{A0539D73-2CCD-464C-B2C2-82BDA0A8C623}" type="presParOf" srcId="{BC7BDCBC-9BA0-4A3F-88F2-CC912C036311}" destId="{D4CADFA0-9E26-49B5-8016-B614C9171D21}" srcOrd="3" destOrd="0" presId="urn:microsoft.com/office/officeart/2005/8/layout/radial4"/>
    <dgm:cxn modelId="{54B5ADEC-64AD-463B-8474-3628FA732599}" type="presParOf" srcId="{BC7BDCBC-9BA0-4A3F-88F2-CC912C036311}" destId="{F9005936-EAAE-4651-809E-24BE9515BEFC}" srcOrd="4" destOrd="0" presId="urn:microsoft.com/office/officeart/2005/8/layout/radial4"/>
    <dgm:cxn modelId="{56F778F2-E5E2-4748-AEAA-6CC3680F0A97}" type="presParOf" srcId="{BC7BDCBC-9BA0-4A3F-88F2-CC912C036311}" destId="{14C91FAD-D5A0-4FCA-BA4E-AD4DEA397E07}" srcOrd="5" destOrd="0" presId="urn:microsoft.com/office/officeart/2005/8/layout/radial4"/>
    <dgm:cxn modelId="{CCFEC010-8BBB-404B-B86E-87533513FCC4}" type="presParOf" srcId="{BC7BDCBC-9BA0-4A3F-88F2-CC912C036311}" destId="{21052079-5227-4B7A-A505-1E204EF1AEC9}" srcOrd="6"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821834-9749-42CE-A00A-3132F14F8C19}">
      <dsp:nvSpPr>
        <dsp:cNvPr id="0" name=""/>
        <dsp:cNvSpPr/>
      </dsp:nvSpPr>
      <dsp:spPr>
        <a:xfrm>
          <a:off x="1075580" y="1273931"/>
          <a:ext cx="992088" cy="99208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Năng lực</a:t>
          </a:r>
        </a:p>
      </dsp:txBody>
      <dsp:txXfrm>
        <a:off x="1220868" y="1419219"/>
        <a:ext cx="701512" cy="701512"/>
      </dsp:txXfrm>
    </dsp:sp>
    <dsp:sp modelId="{757E8547-8E52-43F0-82D9-5D310DB644E2}">
      <dsp:nvSpPr>
        <dsp:cNvPr id="0" name=""/>
        <dsp:cNvSpPr/>
      </dsp:nvSpPr>
      <dsp:spPr>
        <a:xfrm rot="12900000">
          <a:off x="400712" y="1088356"/>
          <a:ext cx="798720" cy="282745"/>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1B163B-3128-43B2-8B68-DAD48074D8E0}">
      <dsp:nvSpPr>
        <dsp:cNvPr id="0" name=""/>
        <dsp:cNvSpPr/>
      </dsp:nvSpPr>
      <dsp:spPr>
        <a:xfrm>
          <a:off x="1694" y="623671"/>
          <a:ext cx="942483" cy="75398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Kỹ năng</a:t>
          </a:r>
        </a:p>
      </dsp:txBody>
      <dsp:txXfrm>
        <a:off x="23778" y="645755"/>
        <a:ext cx="898315" cy="709819"/>
      </dsp:txXfrm>
    </dsp:sp>
    <dsp:sp modelId="{D4CADFA0-9E26-49B5-8016-B614C9171D21}">
      <dsp:nvSpPr>
        <dsp:cNvPr id="0" name=""/>
        <dsp:cNvSpPr/>
      </dsp:nvSpPr>
      <dsp:spPr>
        <a:xfrm rot="16200000">
          <a:off x="1172264" y="686711"/>
          <a:ext cx="798720" cy="282745"/>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9005936-EAAE-4651-809E-24BE9515BEFC}">
      <dsp:nvSpPr>
        <dsp:cNvPr id="0" name=""/>
        <dsp:cNvSpPr/>
      </dsp:nvSpPr>
      <dsp:spPr>
        <a:xfrm>
          <a:off x="1100383" y="51730"/>
          <a:ext cx="942483" cy="75398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Kiến thức</a:t>
          </a:r>
        </a:p>
      </dsp:txBody>
      <dsp:txXfrm>
        <a:off x="1122467" y="73814"/>
        <a:ext cx="898315" cy="709819"/>
      </dsp:txXfrm>
    </dsp:sp>
    <dsp:sp modelId="{14C91FAD-D5A0-4FCA-BA4E-AD4DEA397E07}">
      <dsp:nvSpPr>
        <dsp:cNvPr id="0" name=""/>
        <dsp:cNvSpPr/>
      </dsp:nvSpPr>
      <dsp:spPr>
        <a:xfrm rot="19500000">
          <a:off x="1943816" y="1088356"/>
          <a:ext cx="798720" cy="282745"/>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052079-5227-4B7A-A505-1E204EF1AEC9}">
      <dsp:nvSpPr>
        <dsp:cNvPr id="0" name=""/>
        <dsp:cNvSpPr/>
      </dsp:nvSpPr>
      <dsp:spPr>
        <a:xfrm>
          <a:off x="2199071" y="623671"/>
          <a:ext cx="942483" cy="753987"/>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Thái độ</a:t>
          </a:r>
        </a:p>
      </dsp:txBody>
      <dsp:txXfrm>
        <a:off x="2221155" y="645755"/>
        <a:ext cx="898315" cy="7098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3710</Words>
  <Characters>21149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2021-07-28T03:18:00Z</dcterms:created>
  <dcterms:modified xsi:type="dcterms:W3CDTF">2021-07-28T03:18:00Z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